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35D96112">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C25B775"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678FCEAA" w:rsidR="00E61DAC" w:rsidRPr="005B217D" w:rsidRDefault="00735925" w:rsidP="00536188">
            <w:pPr>
              <w:tabs>
                <w:tab w:val="left" w:pos="7200"/>
              </w:tabs>
              <w:spacing w:before="0"/>
              <w:rPr>
                <w:b/>
                <w:szCs w:val="22"/>
                <w:lang w:val="en-CA"/>
              </w:rPr>
            </w:pPr>
            <w:r>
              <w:t>3</w:t>
            </w:r>
            <w:r w:rsidR="00C11670">
              <w:t>5</w:t>
            </w:r>
            <w:r w:rsidR="008A42F1">
              <w:t>th</w:t>
            </w:r>
            <w:r w:rsidR="00084393" w:rsidRPr="00B648F1">
              <w:t xml:space="preserve"> Meeting</w:t>
            </w:r>
            <w:r w:rsidR="00084393">
              <w:rPr>
                <w:lang w:val="en-CA"/>
              </w:rPr>
              <w:t>,</w:t>
            </w:r>
            <w:r w:rsidR="00084393" w:rsidRPr="00B648F1">
              <w:rPr>
                <w:lang w:val="en-CA"/>
              </w:rPr>
              <w:t xml:space="preserve"> </w:t>
            </w:r>
            <w:r w:rsidR="00C11670">
              <w:rPr>
                <w:lang w:val="en-CA"/>
              </w:rPr>
              <w:t>Sapporo</w:t>
            </w:r>
            <w:r w:rsidR="00084393">
              <w:rPr>
                <w:lang w:val="en-CA"/>
              </w:rPr>
              <w:t>,</w:t>
            </w:r>
            <w:r w:rsidR="00C11670">
              <w:rPr>
                <w:lang w:val="en-CA"/>
              </w:rPr>
              <w:t xml:space="preserve"> JP</w:t>
            </w:r>
            <w:r w:rsidR="008A42F1">
              <w:rPr>
                <w:lang w:val="en-CA"/>
              </w:rPr>
              <w:t>,</w:t>
            </w:r>
            <w:r w:rsidR="00084393">
              <w:rPr>
                <w:lang w:val="en-CA"/>
              </w:rPr>
              <w:t xml:space="preserve"> </w:t>
            </w:r>
            <w:r w:rsidR="000C5F4C">
              <w:rPr>
                <w:lang w:val="en-CA"/>
              </w:rPr>
              <w:t>1</w:t>
            </w:r>
            <w:r w:rsidR="00C11670">
              <w:rPr>
                <w:lang w:val="en-CA"/>
              </w:rPr>
              <w:t>2</w:t>
            </w:r>
            <w:r w:rsidR="00084393">
              <w:rPr>
                <w:lang w:val="en-CA"/>
              </w:rPr>
              <w:t>–</w:t>
            </w:r>
            <w:r w:rsidR="00C11670">
              <w:rPr>
                <w:lang w:val="en-CA"/>
              </w:rPr>
              <w:t>19</w:t>
            </w:r>
            <w:r w:rsidR="00084393" w:rsidRPr="00B648F1">
              <w:rPr>
                <w:lang w:val="en-CA"/>
              </w:rPr>
              <w:t xml:space="preserve"> </w:t>
            </w:r>
            <w:r w:rsidR="00C11670">
              <w:rPr>
                <w:lang w:val="en-CA"/>
              </w:rPr>
              <w:t>July</w:t>
            </w:r>
            <w:r w:rsidR="00084393">
              <w:rPr>
                <w:lang w:val="en-CA"/>
              </w:rPr>
              <w:t xml:space="preserve"> </w:t>
            </w:r>
            <w:r w:rsidR="00084393" w:rsidRPr="00B648F1">
              <w:rPr>
                <w:lang w:val="en-CA"/>
              </w:rPr>
              <w:t>20</w:t>
            </w:r>
            <w:r w:rsidR="00084393">
              <w:rPr>
                <w:lang w:val="en-CA"/>
              </w:rPr>
              <w:t>2</w:t>
            </w:r>
            <w:r>
              <w:rPr>
                <w:lang w:val="en-CA"/>
              </w:rPr>
              <w:t>4</w:t>
            </w:r>
          </w:p>
        </w:tc>
        <w:tc>
          <w:tcPr>
            <w:tcW w:w="3060" w:type="dxa"/>
          </w:tcPr>
          <w:p w14:paraId="59B7E346" w14:textId="270E1FBD" w:rsidR="008A4B4C" w:rsidRPr="005B217D" w:rsidRDefault="00E61DAC" w:rsidP="35D96112">
            <w:pPr>
              <w:tabs>
                <w:tab w:val="left" w:pos="7200"/>
              </w:tabs>
              <w:rPr>
                <w:highlight w:val="yellow"/>
                <w:lang w:val="en-CA"/>
              </w:rPr>
            </w:pPr>
            <w:r w:rsidRPr="35D96112">
              <w:rPr>
                <w:lang w:val="en-CA"/>
              </w:rPr>
              <w:t>Document</w:t>
            </w:r>
            <w:r w:rsidR="006C5D39" w:rsidRPr="35D96112">
              <w:rPr>
                <w:lang w:val="en-CA"/>
              </w:rPr>
              <w:t xml:space="preserve">: </w:t>
            </w:r>
            <w:r w:rsidR="009D7CE6" w:rsidRPr="35D96112">
              <w:rPr>
                <w:lang w:val="en-CA"/>
              </w:rPr>
              <w:t>JVET</w:t>
            </w:r>
            <w:r w:rsidRPr="35D96112">
              <w:rPr>
                <w:lang w:val="en-CA"/>
              </w:rPr>
              <w:t>-</w:t>
            </w:r>
            <w:r w:rsidR="000C5F4C" w:rsidRPr="35D96112">
              <w:rPr>
                <w:lang w:val="en-CA"/>
              </w:rPr>
              <w:t>A</w:t>
            </w:r>
            <w:r w:rsidR="00C11670" w:rsidRPr="35D96112">
              <w:rPr>
                <w:lang w:val="en-CA"/>
              </w:rPr>
              <w:t>I</w:t>
            </w:r>
            <w:r w:rsidR="1336B2BF" w:rsidRPr="35D96112">
              <w:rPr>
                <w:lang w:val="en-CA"/>
              </w:rPr>
              <w:t>0216</w:t>
            </w:r>
            <w:r w:rsidR="006A0E5C" w:rsidRPr="35D96112">
              <w:rPr>
                <w:lang w:val="en-CA"/>
              </w:rPr>
              <w:t>-v</w:t>
            </w:r>
            <w:r w:rsidR="00855FE3">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35D96112">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E97905D" w:rsidR="00E61DAC" w:rsidRPr="005B217D" w:rsidRDefault="6F1F8EAD" w:rsidP="35D96112">
            <w:pPr>
              <w:spacing w:before="60" w:after="60"/>
              <w:rPr>
                <w:b/>
                <w:bCs/>
                <w:szCs w:val="22"/>
                <w:lang w:val="en-CA"/>
              </w:rPr>
            </w:pPr>
            <w:r w:rsidRPr="35D96112">
              <w:rPr>
                <w:b/>
                <w:bCs/>
                <w:lang w:val="en-CA"/>
              </w:rPr>
              <w:t>On Future Video Codec Design and Evaluation</w:t>
            </w:r>
          </w:p>
        </w:tc>
      </w:tr>
      <w:tr w:rsidR="00E61DAC" w:rsidRPr="005B217D" w14:paraId="3D8B01B2" w14:textId="77777777" w:rsidTr="35D96112">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1A92F38E"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35D96112">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C1B6CA4" w:rsidR="00E61DAC" w:rsidRPr="005B217D" w:rsidRDefault="00E61DAC" w:rsidP="005E1AC6">
            <w:pPr>
              <w:spacing w:before="60" w:after="60"/>
              <w:rPr>
                <w:szCs w:val="22"/>
                <w:lang w:val="en-CA"/>
              </w:rPr>
            </w:pPr>
            <w:r w:rsidRPr="005B217D">
              <w:rPr>
                <w:szCs w:val="22"/>
                <w:lang w:val="en-CA"/>
              </w:rPr>
              <w:t>Information</w:t>
            </w:r>
          </w:p>
        </w:tc>
      </w:tr>
      <w:tr w:rsidR="00E61DAC" w:rsidRPr="005B217D" w14:paraId="714CD808" w14:textId="77777777" w:rsidTr="35D96112">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7CCB7CC4" w:rsidR="00E61DAC" w:rsidRPr="005B217D" w:rsidRDefault="10442146" w:rsidP="35D96112">
            <w:pPr>
              <w:spacing w:before="60" w:after="60"/>
              <w:rPr>
                <w:lang w:val="en-CA"/>
              </w:rPr>
            </w:pPr>
            <w:r w:rsidRPr="35D96112">
              <w:rPr>
                <w:lang w:val="en-CA"/>
              </w:rPr>
              <w:t>Alan Stein, Simone Ferrara</w:t>
            </w:r>
            <w:r w:rsidR="00C11670" w:rsidRPr="35D96112">
              <w:rPr>
                <w:lang w:val="en-CA"/>
              </w:rPr>
              <w:t xml:space="preserve"> </w:t>
            </w:r>
            <w:r w:rsidR="00E61DAC">
              <w:br/>
            </w:r>
            <w:r w:rsidR="29EBFEF1" w:rsidRPr="35D96112">
              <w:rPr>
                <w:lang w:val="en-CA"/>
              </w:rPr>
              <w:t>20 Eastbourne Terrace, London, W2 6LG</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29865A88" w:rsidR="00E61DAC" w:rsidRPr="005B217D" w:rsidRDefault="00E61DAC" w:rsidP="35D96112">
            <w:pPr>
              <w:spacing w:before="60" w:after="60"/>
              <w:rPr>
                <w:lang w:val="en-CA"/>
              </w:rPr>
            </w:pPr>
            <w:r>
              <w:br/>
            </w:r>
            <w:r w:rsidR="005952A5" w:rsidRPr="35D96112">
              <w:rPr>
                <w:lang w:val="en-CA"/>
              </w:rPr>
              <w:t>[phone contact number]</w:t>
            </w:r>
            <w:r>
              <w:br/>
            </w:r>
            <w:hyperlink r:id="rId14">
              <w:r w:rsidR="126A3A4B" w:rsidRPr="35D96112">
                <w:rPr>
                  <w:rStyle w:val="Hyperlink"/>
                  <w:lang w:val="en-CA"/>
                </w:rPr>
                <w:t>alan.stein@v-nova.com</w:t>
              </w:r>
            </w:hyperlink>
            <w:r w:rsidR="126A3A4B" w:rsidRPr="35D96112">
              <w:rPr>
                <w:lang w:val="en-CA"/>
              </w:rPr>
              <w:t>, simone.ferrara@v-nova.com</w:t>
            </w:r>
          </w:p>
        </w:tc>
      </w:tr>
      <w:tr w:rsidR="00E61DAC" w:rsidRPr="005B217D" w14:paraId="49AFAA61" w14:textId="77777777" w:rsidTr="35D96112">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7EEBC8D" w:rsidR="00E61DAC" w:rsidRPr="005B217D" w:rsidRDefault="65108845" w:rsidP="35D96112">
            <w:pPr>
              <w:spacing w:before="60" w:after="60"/>
              <w:rPr>
                <w:lang w:val="en-CA"/>
              </w:rPr>
            </w:pPr>
            <w:r w:rsidRPr="35D96112">
              <w:rPr>
                <w:lang w:val="en-CA"/>
              </w:rPr>
              <w:t>V-Nova</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1026AB98" w14:textId="77777777" w:rsidR="009C65E4" w:rsidRDefault="009C65E4" w:rsidP="009C65E4">
      <w:pPr>
        <w:rPr>
          <w:rFonts w:eastAsiaTheme="minorEastAsia"/>
        </w:rPr>
      </w:pPr>
      <w:r w:rsidRPr="3B04B3F2">
        <w:rPr>
          <w:rFonts w:eastAsiaTheme="minorEastAsia"/>
        </w:rPr>
        <w:t>Since the development of AVC/H.264, JCT and JVET codec standards projects have focused on compression gain as the primary figure of merit, even as new use cases have driven work in new directions, bringing tools and features into the codec design that are not specifically beneficial from a general coding gain perspective.</w:t>
      </w:r>
    </w:p>
    <w:p w14:paraId="3691AD1B" w14:textId="77777777" w:rsidR="009C65E4" w:rsidRDefault="009C65E4" w:rsidP="009C65E4">
      <w:pPr>
        <w:rPr>
          <w:rFonts w:eastAsiaTheme="minorEastAsia"/>
        </w:rPr>
      </w:pPr>
      <w:r w:rsidRPr="3B04B3F2">
        <w:rPr>
          <w:rFonts w:eastAsiaTheme="minorEastAsia"/>
        </w:rPr>
        <w:t xml:space="preserve">In parallel, standards evaluation methods focus only on considerations of video quality vs bitrate. In contrast, the video industry is extremely concerned with implementation complexity, as much now on encoder as decoder, as the explosion of desktop videoconferencing and cell phone video recording have refocused implementations toward efficient encoding. </w:t>
      </w:r>
    </w:p>
    <w:p w14:paraId="0DAAA8D9" w14:textId="5A1F9085" w:rsidR="009C65E4" w:rsidRDefault="005632EB" w:rsidP="009C65E4">
      <w:pPr>
        <w:rPr>
          <w:rFonts w:eastAsiaTheme="minorEastAsia"/>
        </w:rPr>
      </w:pPr>
      <w:r>
        <w:rPr>
          <w:rFonts w:eastAsiaTheme="minorEastAsia"/>
        </w:rPr>
        <w:t>In addition, o</w:t>
      </w:r>
      <w:r w:rsidR="009C65E4" w:rsidRPr="3B04B3F2">
        <w:rPr>
          <w:rFonts w:eastAsiaTheme="minorEastAsia"/>
        </w:rPr>
        <w:t>ne factor that has not historically been addressed by JCT/JVET groups is latency. While all-intra modes have been possible, little has been done to reduce latency to sub-frame level without significant coding penalty (e.g. coding in slices or limiting prediction modes to enable sub-frame-level decoder implementations.)</w:t>
      </w:r>
    </w:p>
    <w:p w14:paraId="12BBC39B" w14:textId="4ECFC70B" w:rsidR="000372D8" w:rsidRDefault="009C65E4" w:rsidP="009C65E4">
      <w:pPr>
        <w:rPr>
          <w:rFonts w:eastAsiaTheme="minorEastAsia"/>
        </w:rPr>
      </w:pPr>
      <w:r w:rsidRPr="62BED0F3">
        <w:rPr>
          <w:rFonts w:eastAsiaTheme="minorEastAsia"/>
        </w:rPr>
        <w:t>Even in 2024, the metrics to gauge encoding complexity are relatively crude, and are given little weight in codec design decisions compared with coding gain or decoder complexity. The relative complexity of VVC vs</w:t>
      </w:r>
      <w:r w:rsidR="00023C16">
        <w:rPr>
          <w:rFonts w:eastAsiaTheme="minorEastAsia"/>
        </w:rPr>
        <w:t>.</w:t>
      </w:r>
      <w:r w:rsidRPr="62BED0F3">
        <w:rPr>
          <w:rFonts w:eastAsiaTheme="minorEastAsia"/>
        </w:rPr>
        <w:t xml:space="preserve"> its predecessor HEVC is nearly 10x.</w:t>
      </w:r>
      <w:r w:rsidR="00615AB8">
        <w:rPr>
          <w:rFonts w:eastAsiaTheme="minorEastAsia"/>
        </w:rPr>
        <w:t xml:space="preserve"> </w:t>
      </w:r>
    </w:p>
    <w:p w14:paraId="671C3D9C" w14:textId="06234932" w:rsidR="009C65E4" w:rsidRDefault="00615AB8" w:rsidP="009C65E4">
      <w:pPr>
        <w:rPr>
          <w:rFonts w:eastAsiaTheme="minorEastAsia"/>
        </w:rPr>
      </w:pPr>
      <w:r>
        <w:rPr>
          <w:rFonts w:eastAsiaTheme="minorEastAsia"/>
        </w:rPr>
        <w:t xml:space="preserve">The </w:t>
      </w:r>
      <w:r w:rsidR="005E2400">
        <w:rPr>
          <w:rFonts w:eastAsiaTheme="minorEastAsia"/>
        </w:rPr>
        <w:t xml:space="preserve">contribution proposes </w:t>
      </w:r>
      <w:r>
        <w:rPr>
          <w:rFonts w:eastAsiaTheme="minorEastAsia"/>
        </w:rPr>
        <w:t>JVET carefully consider the trade-off</w:t>
      </w:r>
      <w:r w:rsidR="005E2400">
        <w:rPr>
          <w:rFonts w:eastAsiaTheme="minorEastAsia"/>
        </w:rPr>
        <w:t>s</w:t>
      </w:r>
      <w:r>
        <w:rPr>
          <w:rFonts w:eastAsiaTheme="minorEastAsia"/>
        </w:rPr>
        <w:t xml:space="preserve"> between coding efficiency and </w:t>
      </w:r>
      <w:r w:rsidR="005E2400">
        <w:rPr>
          <w:rFonts w:eastAsiaTheme="minorEastAsia"/>
        </w:rPr>
        <w:t xml:space="preserve">approaches </w:t>
      </w:r>
      <w:r w:rsidR="002F54E7">
        <w:rPr>
          <w:rFonts w:eastAsiaTheme="minorEastAsia"/>
        </w:rPr>
        <w:t xml:space="preserve">to implementation </w:t>
      </w:r>
      <w:r w:rsidR="005E2400">
        <w:rPr>
          <w:rFonts w:eastAsiaTheme="minorEastAsia"/>
        </w:rPr>
        <w:t xml:space="preserve">that </w:t>
      </w:r>
      <w:r w:rsidR="002F54E7">
        <w:rPr>
          <w:rFonts w:eastAsiaTheme="minorEastAsia"/>
        </w:rPr>
        <w:t xml:space="preserve">may </w:t>
      </w:r>
      <w:r w:rsidR="005E2400">
        <w:rPr>
          <w:rFonts w:eastAsiaTheme="minorEastAsia"/>
        </w:rPr>
        <w:t>accelerate market adoption.</w:t>
      </w:r>
    </w:p>
    <w:p w14:paraId="21173C7F" w14:textId="77777777" w:rsidR="00746BA6" w:rsidRPr="00715063" w:rsidRDefault="00746BA6" w:rsidP="00746BA6">
      <w:pPr>
        <w:pStyle w:val="Heading2"/>
        <w:rPr>
          <w:rFonts w:eastAsiaTheme="minorEastAsia"/>
          <w:i w:val="0"/>
          <w:iCs w:val="0"/>
        </w:rPr>
      </w:pPr>
      <w:r w:rsidRPr="00715063">
        <w:rPr>
          <w:rFonts w:eastAsiaTheme="minorEastAsia"/>
          <w:i w:val="0"/>
          <w:iCs w:val="0"/>
        </w:rPr>
        <w:t>Design Of a Video Codec for the Next Generation</w:t>
      </w:r>
    </w:p>
    <w:p w14:paraId="166C905E" w14:textId="79ABBF99" w:rsidR="00746BA6" w:rsidRDefault="007C24BD" w:rsidP="00746BA6">
      <w:pPr>
        <w:rPr>
          <w:rFonts w:eastAsiaTheme="minorEastAsia"/>
        </w:rPr>
      </w:pPr>
      <w:r>
        <w:rPr>
          <w:rFonts w:eastAsiaTheme="minorEastAsia"/>
        </w:rPr>
        <w:t xml:space="preserve">In </w:t>
      </w:r>
      <w:r w:rsidR="00693168">
        <w:rPr>
          <w:rFonts w:eastAsiaTheme="minorEastAsia"/>
        </w:rPr>
        <w:fldChar w:fldCharType="begin"/>
      </w:r>
      <w:r w:rsidR="00693168">
        <w:rPr>
          <w:rFonts w:eastAsiaTheme="minorEastAsia"/>
        </w:rPr>
        <w:instrText xml:space="preserve"> REF _Ref171109533 \r \h </w:instrText>
      </w:r>
      <w:r w:rsidR="00693168">
        <w:rPr>
          <w:rFonts w:eastAsiaTheme="minorEastAsia"/>
        </w:rPr>
      </w:r>
      <w:r w:rsidR="00693168">
        <w:rPr>
          <w:rFonts w:eastAsiaTheme="minorEastAsia"/>
        </w:rPr>
        <w:fldChar w:fldCharType="separate"/>
      </w:r>
      <w:r w:rsidR="00693168">
        <w:rPr>
          <w:rFonts w:eastAsiaTheme="minorEastAsia"/>
        </w:rPr>
        <w:t>[1]</w:t>
      </w:r>
      <w:r w:rsidR="00693168">
        <w:rPr>
          <w:rFonts w:eastAsiaTheme="minorEastAsia"/>
        </w:rPr>
        <w:fldChar w:fldCharType="end"/>
      </w:r>
      <w:r w:rsidR="00FA3C64">
        <w:rPr>
          <w:rFonts w:eastAsiaTheme="minorEastAsia"/>
        </w:rPr>
        <w:t xml:space="preserve"> </w:t>
      </w:r>
      <w:r w:rsidR="00693168">
        <w:rPr>
          <w:rFonts w:eastAsiaTheme="minorEastAsia"/>
        </w:rPr>
        <w:t xml:space="preserve">the authors </w:t>
      </w:r>
      <w:r w:rsidR="00746BA6" w:rsidRPr="62BED0F3">
        <w:rPr>
          <w:rFonts w:eastAsiaTheme="minorEastAsia"/>
        </w:rPr>
        <w:t>laid the foundational argument for a reconsideration of the overall “design” of a next-generation video codec:</w:t>
      </w:r>
    </w:p>
    <w:p w14:paraId="5DEB26BC" w14:textId="77777777" w:rsidR="00746BA6" w:rsidRDefault="00746BA6" w:rsidP="00DF39C2">
      <w:pPr>
        <w:ind w:left="360"/>
        <w:rPr>
          <w:rFonts w:eastAsiaTheme="minorEastAsia"/>
          <w:i/>
          <w:iCs/>
        </w:rPr>
      </w:pPr>
      <w:r w:rsidRPr="62BED0F3">
        <w:rPr>
          <w:rFonts w:eastAsiaTheme="minorEastAsia"/>
          <w:i/>
          <w:iCs/>
        </w:rPr>
        <w:t xml:space="preserve">“It is recommended during exploring and developing video coding standard to </w:t>
      </w:r>
      <w:r w:rsidRPr="62BED0F3">
        <w:rPr>
          <w:rFonts w:eastAsiaTheme="minorEastAsia"/>
          <w:b/>
          <w:bCs/>
          <w:i/>
          <w:iCs/>
        </w:rPr>
        <w:t>more carefully consider the trade-off between coding efficiency, implementation cost and encoding complexity.</w:t>
      </w:r>
      <w:r w:rsidRPr="62BED0F3">
        <w:rPr>
          <w:rFonts w:eastAsiaTheme="minorEastAsia"/>
          <w:i/>
          <w:iCs/>
        </w:rPr>
        <w:t xml:space="preserve"> in the context of low delay coding application scenarios. Corresponding actions need to be taken by JVET to update CTC and reflect low delay use case better.”</w:t>
      </w:r>
    </w:p>
    <w:p w14:paraId="631AC511" w14:textId="1CB6D0FA" w:rsidR="00A51BF5" w:rsidRPr="00A51BF5" w:rsidRDefault="00A51BF5" w:rsidP="00A51BF5">
      <w:pPr>
        <w:rPr>
          <w:rFonts w:eastAsiaTheme="minorEastAsia"/>
        </w:rPr>
      </w:pPr>
      <w:r>
        <w:rPr>
          <w:rFonts w:eastAsiaTheme="minorEastAsia"/>
        </w:rPr>
        <w:t xml:space="preserve">Specifically, the authors </w:t>
      </w:r>
      <w:r w:rsidR="00D21EA1">
        <w:rPr>
          <w:rFonts w:eastAsiaTheme="minorEastAsia"/>
        </w:rPr>
        <w:t xml:space="preserve">discuss the </w:t>
      </w:r>
      <w:r w:rsidR="00A1674B">
        <w:rPr>
          <w:rFonts w:eastAsiaTheme="minorEastAsia"/>
        </w:rPr>
        <w:t>impact that current codec design</w:t>
      </w:r>
      <w:r w:rsidR="00035421">
        <w:rPr>
          <w:rFonts w:eastAsiaTheme="minorEastAsia"/>
        </w:rPr>
        <w:t>s</w:t>
      </w:r>
      <w:r w:rsidR="00A1674B">
        <w:rPr>
          <w:rFonts w:eastAsiaTheme="minorEastAsia"/>
        </w:rPr>
        <w:t xml:space="preserve"> have </w:t>
      </w:r>
      <w:r w:rsidR="00035421">
        <w:rPr>
          <w:rFonts w:eastAsiaTheme="minorEastAsia"/>
        </w:rPr>
        <w:t>on</w:t>
      </w:r>
      <w:r w:rsidR="00A1674B">
        <w:rPr>
          <w:rFonts w:eastAsiaTheme="minorEastAsia"/>
        </w:rPr>
        <w:t xml:space="preserve"> implement</w:t>
      </w:r>
      <w:r w:rsidR="00035421">
        <w:rPr>
          <w:rFonts w:eastAsiaTheme="minorEastAsia"/>
        </w:rPr>
        <w:t>ations</w:t>
      </w:r>
      <w:r w:rsidR="009264BE">
        <w:rPr>
          <w:rFonts w:eastAsiaTheme="minorEastAsia"/>
        </w:rPr>
        <w:t xml:space="preserve">, </w:t>
      </w:r>
      <w:r w:rsidR="00280F42">
        <w:rPr>
          <w:rFonts w:eastAsiaTheme="minorEastAsia"/>
        </w:rPr>
        <w:t>arguing that</w:t>
      </w:r>
      <w:r w:rsidR="009264BE">
        <w:rPr>
          <w:rFonts w:eastAsiaTheme="minorEastAsia"/>
        </w:rPr>
        <w:t xml:space="preserve"> this </w:t>
      </w:r>
      <w:r w:rsidR="00280F42">
        <w:rPr>
          <w:rFonts w:eastAsiaTheme="minorEastAsia"/>
        </w:rPr>
        <w:t>delays and/or limit</w:t>
      </w:r>
      <w:r w:rsidR="00FA3C64">
        <w:rPr>
          <w:rFonts w:eastAsiaTheme="minorEastAsia"/>
        </w:rPr>
        <w:t>s</w:t>
      </w:r>
      <w:r w:rsidR="00280F42">
        <w:rPr>
          <w:rFonts w:eastAsiaTheme="minorEastAsia"/>
        </w:rPr>
        <w:t xml:space="preserve"> deployment as well as </w:t>
      </w:r>
      <w:r w:rsidR="004B0B41">
        <w:rPr>
          <w:rFonts w:eastAsiaTheme="minorEastAsia"/>
        </w:rPr>
        <w:t xml:space="preserve">impacting </w:t>
      </w:r>
      <w:r w:rsidR="00035421">
        <w:rPr>
          <w:rFonts w:eastAsiaTheme="minorEastAsia"/>
        </w:rPr>
        <w:t>s the ability to fully exploit the theoretical performances that these codecs could provide:</w:t>
      </w:r>
      <w:r w:rsidR="009264BE">
        <w:rPr>
          <w:rFonts w:eastAsiaTheme="minorEastAsia"/>
        </w:rPr>
        <w:t xml:space="preserve"> </w:t>
      </w:r>
    </w:p>
    <w:p w14:paraId="2139EA2B" w14:textId="2E23048F" w:rsidR="00746BA6" w:rsidRPr="004A340B" w:rsidRDefault="00746BA6" w:rsidP="00DF39C2">
      <w:pPr>
        <w:ind w:left="360"/>
        <w:rPr>
          <w:i/>
          <w:iCs/>
          <w:lang w:eastAsia="zh-CN"/>
        </w:rPr>
      </w:pPr>
      <w:r w:rsidRPr="62BED0F3">
        <w:rPr>
          <w:i/>
          <w:iCs/>
          <w:lang w:eastAsia="zh-CN"/>
        </w:rPr>
        <w:t xml:space="preserve">“As was estimated by Hisilicon codec development team, if encoding time is same as HEVC and complexity constrained to operate on middle class Smartphone in real time the VVC encoder would </w:t>
      </w:r>
      <w:r w:rsidRPr="62BED0F3">
        <w:rPr>
          <w:i/>
          <w:iCs/>
          <w:lang w:eastAsia="zh-CN"/>
        </w:rPr>
        <w:lastRenderedPageBreak/>
        <w:t xml:space="preserve">provide around 20-30% bits saving, but </w:t>
      </w:r>
      <w:r w:rsidRPr="0079540F">
        <w:rPr>
          <w:b/>
          <w:bCs/>
          <w:i/>
          <w:iCs/>
          <w:lang w:eastAsia="zh-CN"/>
        </w:rPr>
        <w:t>hardware area needed for encoder my</w:t>
      </w:r>
      <w:r w:rsidR="0079540F">
        <w:rPr>
          <w:b/>
          <w:bCs/>
          <w:i/>
          <w:iCs/>
          <w:lang w:eastAsia="zh-CN"/>
        </w:rPr>
        <w:t xml:space="preserve"> [sic]</w:t>
      </w:r>
      <w:r w:rsidRPr="0079540F">
        <w:rPr>
          <w:b/>
          <w:bCs/>
          <w:i/>
          <w:iCs/>
          <w:lang w:eastAsia="zh-CN"/>
        </w:rPr>
        <w:t xml:space="preserve"> increase three times.</w:t>
      </w:r>
      <w:r w:rsidRPr="62BED0F3">
        <w:rPr>
          <w:i/>
          <w:iCs/>
          <w:lang w:eastAsia="zh-CN"/>
        </w:rPr>
        <w:t xml:space="preserve">  Unfortunately, this is not a very attractive trade-off for many products. </w:t>
      </w:r>
    </w:p>
    <w:p w14:paraId="37D48F36" w14:textId="360988F2" w:rsidR="00746BA6" w:rsidRDefault="00746BA6" w:rsidP="00DF39C2">
      <w:pPr>
        <w:ind w:left="360"/>
        <w:rPr>
          <w:rFonts w:eastAsiaTheme="minorEastAsia"/>
          <w:i/>
          <w:iCs/>
        </w:rPr>
      </w:pPr>
      <w:r w:rsidRPr="62BED0F3">
        <w:rPr>
          <w:i/>
          <w:iCs/>
          <w:lang w:eastAsia="zh-CN"/>
        </w:rPr>
        <w:t>This tradeoff may limit the use of VVC for low delay applications and for devices with limited power capabilities (e.g., smartphone). If a new coding standard provides a similar trade-off, this concern will remain</w:t>
      </w:r>
      <w:r w:rsidRPr="62BED0F3">
        <w:rPr>
          <w:rFonts w:eastAsiaTheme="minorEastAsia"/>
          <w:i/>
          <w:iCs/>
        </w:rPr>
        <w:t>.”</w:t>
      </w:r>
    </w:p>
    <w:p w14:paraId="1DDF307E" w14:textId="253BBE07" w:rsidR="00035421" w:rsidRPr="00C40B24" w:rsidRDefault="00DC191B" w:rsidP="00035421">
      <w:pPr>
        <w:rPr>
          <w:rFonts w:eastAsiaTheme="minorEastAsia"/>
        </w:rPr>
      </w:pPr>
      <w:r>
        <w:rPr>
          <w:rFonts w:eastAsiaTheme="minorEastAsia"/>
        </w:rPr>
        <w:t>I</w:t>
      </w:r>
      <w:r w:rsidRPr="00DC191B">
        <w:rPr>
          <w:rFonts w:eastAsiaTheme="minorEastAsia"/>
        </w:rPr>
        <w:t xml:space="preserve">n addition, devices </w:t>
      </w:r>
      <w:r>
        <w:rPr>
          <w:rFonts w:eastAsiaTheme="minorEastAsia"/>
        </w:rPr>
        <w:t xml:space="preserve">nowadays </w:t>
      </w:r>
      <w:r w:rsidRPr="00DC191B">
        <w:rPr>
          <w:rFonts w:eastAsiaTheme="minorEastAsia"/>
        </w:rPr>
        <w:t xml:space="preserve">are </w:t>
      </w:r>
      <w:r>
        <w:rPr>
          <w:rFonts w:eastAsiaTheme="minorEastAsia"/>
        </w:rPr>
        <w:t>becoming</w:t>
      </w:r>
      <w:r w:rsidRPr="00DC191B">
        <w:rPr>
          <w:rFonts w:eastAsiaTheme="minorEastAsia"/>
        </w:rPr>
        <w:t xml:space="preserve"> smarter and smarte</w:t>
      </w:r>
      <w:r>
        <w:rPr>
          <w:rFonts w:eastAsiaTheme="minorEastAsia"/>
        </w:rPr>
        <w:t xml:space="preserve">r, with the inclusion of </w:t>
      </w:r>
      <w:r w:rsidRPr="00DC191B">
        <w:rPr>
          <w:rFonts w:eastAsiaTheme="minorEastAsia"/>
        </w:rPr>
        <w:t xml:space="preserve">a vast </w:t>
      </w:r>
      <w:r>
        <w:rPr>
          <w:rFonts w:eastAsiaTheme="minorEastAsia"/>
        </w:rPr>
        <w:t>array</w:t>
      </w:r>
      <w:r w:rsidRPr="00DC191B">
        <w:rPr>
          <w:rFonts w:eastAsiaTheme="minorEastAsia"/>
        </w:rPr>
        <w:t xml:space="preserve"> of generic processors (e.g., GPUs, NPUs) which are driven by the AI revolution but could </w:t>
      </w:r>
      <w:r w:rsidR="003B5EFD">
        <w:rPr>
          <w:rFonts w:eastAsiaTheme="minorEastAsia"/>
        </w:rPr>
        <w:t xml:space="preserve">additionally </w:t>
      </w:r>
      <w:r w:rsidRPr="00DC191B">
        <w:rPr>
          <w:rFonts w:eastAsiaTheme="minorEastAsia"/>
        </w:rPr>
        <w:t>be used to perform complex tasks such as those needed for encoding video, provided the architecture is amenable to those.</w:t>
      </w:r>
      <w:r w:rsidR="00B26BEB">
        <w:rPr>
          <w:rFonts w:eastAsiaTheme="minorEastAsia"/>
        </w:rPr>
        <w:t xml:space="preserve"> </w:t>
      </w:r>
      <w:r w:rsidRPr="00DC191B">
        <w:rPr>
          <w:rFonts w:eastAsiaTheme="minorEastAsia"/>
        </w:rPr>
        <w:t xml:space="preserve">As such, </w:t>
      </w:r>
      <w:r w:rsidR="00B26BEB">
        <w:rPr>
          <w:rFonts w:eastAsiaTheme="minorEastAsia"/>
        </w:rPr>
        <w:t xml:space="preserve">it would be desirable that </w:t>
      </w:r>
      <w:r w:rsidRPr="00DC191B">
        <w:rPr>
          <w:rFonts w:eastAsiaTheme="minorEastAsia"/>
        </w:rPr>
        <w:t xml:space="preserve">new </w:t>
      </w:r>
      <w:r w:rsidR="003B5EFD">
        <w:rPr>
          <w:rFonts w:eastAsiaTheme="minorEastAsia"/>
        </w:rPr>
        <w:t>en</w:t>
      </w:r>
      <w:r w:rsidRPr="00DC191B">
        <w:rPr>
          <w:rFonts w:eastAsiaTheme="minorEastAsia"/>
        </w:rPr>
        <w:t xml:space="preserve">coding architectures </w:t>
      </w:r>
      <w:r w:rsidR="00B26BEB">
        <w:rPr>
          <w:rFonts w:eastAsiaTheme="minorEastAsia"/>
        </w:rPr>
        <w:t>are</w:t>
      </w:r>
      <w:r w:rsidRPr="00DC191B">
        <w:rPr>
          <w:rFonts w:eastAsiaTheme="minorEastAsia"/>
        </w:rPr>
        <w:t xml:space="preserve"> developed to exploit</w:t>
      </w:r>
      <w:r w:rsidR="00B26BEB">
        <w:rPr>
          <w:rFonts w:eastAsiaTheme="minorEastAsia"/>
        </w:rPr>
        <w:t xml:space="preserve"> those</w:t>
      </w:r>
      <w:r w:rsidRPr="00DC191B">
        <w:rPr>
          <w:rFonts w:eastAsiaTheme="minorEastAsia"/>
        </w:rPr>
        <w:t xml:space="preserve"> </w:t>
      </w:r>
      <w:r w:rsidR="003B5EFD">
        <w:rPr>
          <w:rFonts w:eastAsiaTheme="minorEastAsia"/>
        </w:rPr>
        <w:t xml:space="preserve">parallel </w:t>
      </w:r>
      <w:r w:rsidRPr="00DC191B">
        <w:rPr>
          <w:rFonts w:eastAsiaTheme="minorEastAsia"/>
        </w:rPr>
        <w:t>processing units</w:t>
      </w:r>
      <w:r w:rsidR="00B26BEB">
        <w:rPr>
          <w:rFonts w:eastAsiaTheme="minorEastAsia"/>
        </w:rPr>
        <w:t>.</w:t>
      </w:r>
    </w:p>
    <w:p w14:paraId="7F7BEAC1" w14:textId="535054BE" w:rsidR="00746BA6" w:rsidRPr="00715063" w:rsidRDefault="00746BA6" w:rsidP="00746BA6">
      <w:pPr>
        <w:pStyle w:val="Heading3"/>
        <w:rPr>
          <w:rFonts w:eastAsiaTheme="minorEastAsia"/>
        </w:rPr>
      </w:pPr>
      <w:r w:rsidRPr="00715063">
        <w:rPr>
          <w:rFonts w:eastAsiaTheme="minorEastAsia"/>
        </w:rPr>
        <w:t>On Coding Efficiency</w:t>
      </w:r>
    </w:p>
    <w:p w14:paraId="4FE9E3FA" w14:textId="7FF5E1AA" w:rsidR="00746BA6" w:rsidRDefault="00746BA6" w:rsidP="00746BA6">
      <w:pPr>
        <w:rPr>
          <w:rFonts w:eastAsiaTheme="minorEastAsia"/>
        </w:rPr>
      </w:pPr>
      <w:r w:rsidRPr="3B04B3F2">
        <w:rPr>
          <w:rFonts w:eastAsiaTheme="minorEastAsia"/>
        </w:rPr>
        <w:t xml:space="preserve">Coding efficiency has assumed one of a few traditional use cases: All-Intra (AI), Random Access (RA) with broadcast and streaming GOP/IRAP periods, gradual decoder refresh (GDR). These use cases are still valid but don’t tell the whole story. </w:t>
      </w:r>
    </w:p>
    <w:p w14:paraId="5ADBBD05" w14:textId="16DF2FC5" w:rsidR="00746BA6" w:rsidRDefault="00746BA6" w:rsidP="00746BA6">
      <w:pPr>
        <w:rPr>
          <w:rFonts w:eastAsiaTheme="minorEastAsia"/>
        </w:rPr>
      </w:pPr>
      <w:r w:rsidRPr="62BED0F3">
        <w:rPr>
          <w:rFonts w:eastAsiaTheme="minorEastAsia"/>
        </w:rPr>
        <w:t xml:space="preserve">MPEG/JVET has traditionally attempted to create a new generation video codec every seven years, with a focus largely on coding efficiency. But industry lags in switching from earlier codecs to modern ones. Systems built around legacy/launch codecs become relied upon and switching cost is high. The financial benefits of improved codecs are realized only years after the implementation capex and opex investment, which leads some industry segments to delay or even skip generations. The </w:t>
      </w:r>
      <w:hyperlink r:id="rId15" w:history="1">
        <w:r w:rsidRPr="62BED0F3">
          <w:rPr>
            <w:rFonts w:eastAsiaTheme="minorEastAsia"/>
          </w:rPr>
          <w:t>Bitmovin 2023 Video Developer Report</w:t>
        </w:r>
      </w:hyperlink>
      <w:r w:rsidRPr="62BED0F3">
        <w:rPr>
          <w:rFonts w:eastAsiaTheme="minorEastAsia"/>
        </w:rPr>
        <w:t xml:space="preserve"> </w:t>
      </w:r>
      <w:r w:rsidR="00103906">
        <w:rPr>
          <w:rFonts w:eastAsiaTheme="minorEastAsia"/>
        </w:rPr>
        <w:t xml:space="preserve">[2] </w:t>
      </w:r>
      <w:r w:rsidRPr="62BED0F3">
        <w:rPr>
          <w:rFonts w:eastAsiaTheme="minorEastAsia"/>
        </w:rPr>
        <w:t>shows H.264 (</w:t>
      </w:r>
      <w:r w:rsidR="003C3C10">
        <w:rPr>
          <w:rFonts w:eastAsiaTheme="minorEastAsia"/>
        </w:rPr>
        <w:t xml:space="preserve">now </w:t>
      </w:r>
      <w:r w:rsidRPr="62BED0F3">
        <w:rPr>
          <w:rFonts w:eastAsiaTheme="minorEastAsia"/>
        </w:rPr>
        <w:t xml:space="preserve">21 years since FDIS) at above 80% use, and HEVC (now 11 years since FDIS) still less than 50%, while several other much-talked-about codecs including VVC in the single digit percentage of market uptake. </w:t>
      </w:r>
    </w:p>
    <w:p w14:paraId="07D45918" w14:textId="45710421" w:rsidR="00746BA6" w:rsidRPr="000A7460" w:rsidRDefault="00746BA6" w:rsidP="00746BA6">
      <w:pPr>
        <w:rPr>
          <w:rFonts w:eastAsiaTheme="minorEastAsia"/>
        </w:rPr>
      </w:pPr>
      <w:r w:rsidRPr="62BED0F3">
        <w:rPr>
          <w:rFonts w:eastAsiaTheme="minorEastAsia"/>
        </w:rPr>
        <w:t>The authors assert that the challenge today is not to design a codec with improved performance, though this is valuable, but to produce a codec with clear design choices that enable rapid market adoption, thoughtfully designed to overcome the friction of switching costs and other business factors present.</w:t>
      </w:r>
    </w:p>
    <w:p w14:paraId="2F7FD846" w14:textId="3966D391" w:rsidR="00746BA6" w:rsidRPr="00715063" w:rsidRDefault="00746BA6" w:rsidP="00746BA6">
      <w:pPr>
        <w:pStyle w:val="Heading3"/>
        <w:rPr>
          <w:rFonts w:eastAsiaTheme="minorEastAsia"/>
        </w:rPr>
      </w:pPr>
      <w:r w:rsidRPr="00715063">
        <w:rPr>
          <w:rFonts w:eastAsiaTheme="minorEastAsia"/>
        </w:rPr>
        <w:t>On Implementation Cost</w:t>
      </w:r>
    </w:p>
    <w:p w14:paraId="5698CBD2" w14:textId="77777777" w:rsidR="00746BA6" w:rsidRDefault="00746BA6" w:rsidP="00746BA6">
      <w:pPr>
        <w:rPr>
          <w:rFonts w:eastAsiaTheme="minorEastAsia"/>
        </w:rPr>
      </w:pPr>
      <w:r w:rsidRPr="62BED0F3">
        <w:rPr>
          <w:rFonts w:eastAsiaTheme="minorEastAsia"/>
        </w:rPr>
        <w:t>Implementation cost is not one-size-fits-all and is correspondingly difficult to estimate. Decoders may be implemented in dedicated hardware, GPUs, CPUs with coarse parallel (multi-core) or fine-grained (SIMD) capabilities, or hybrid hardware/software implementations leveraging block processing in hardware or GPU. Encoders may be hardware or GPU-accelerated, or pure software. Encoders may trade off quality-enhancing features for speed/maximal parallel operation.</w:t>
      </w:r>
    </w:p>
    <w:p w14:paraId="51A93414" w14:textId="10F9D1F9" w:rsidR="00746BA6" w:rsidRDefault="00746BA6" w:rsidP="00746BA6">
      <w:pPr>
        <w:rPr>
          <w:rFonts w:eastAsiaTheme="minorEastAsia"/>
        </w:rPr>
      </w:pPr>
      <w:r w:rsidRPr="62BED0F3">
        <w:rPr>
          <w:rFonts w:eastAsiaTheme="minorEastAsia"/>
        </w:rPr>
        <w:t>That said, noting the statement above regarding hardware area, it seems that increasing the understanding of how algorithmic proposals might be realized in hardware, and tested, is a critically important consideration for approximating implementation cost.</w:t>
      </w:r>
    </w:p>
    <w:p w14:paraId="20B3960F" w14:textId="5E26BA9E" w:rsidR="00746BA6" w:rsidRPr="00715063" w:rsidRDefault="00746BA6" w:rsidP="00746BA6">
      <w:pPr>
        <w:pStyle w:val="Heading3"/>
        <w:rPr>
          <w:rFonts w:eastAsiaTheme="minorEastAsia"/>
        </w:rPr>
      </w:pPr>
      <w:r w:rsidRPr="00715063">
        <w:rPr>
          <w:rFonts w:eastAsiaTheme="minorEastAsia"/>
        </w:rPr>
        <w:t>On Encoding Complexity</w:t>
      </w:r>
    </w:p>
    <w:p w14:paraId="24907E30" w14:textId="77777777" w:rsidR="00746BA6" w:rsidRDefault="00746BA6" w:rsidP="00746BA6">
      <w:pPr>
        <w:rPr>
          <w:rFonts w:eastAsiaTheme="minorEastAsia"/>
        </w:rPr>
      </w:pPr>
      <w:r w:rsidRPr="3B04B3F2">
        <w:rPr>
          <w:rFonts w:eastAsiaTheme="minorEastAsia"/>
        </w:rPr>
        <w:t xml:space="preserve">There are two distinct issues </w:t>
      </w:r>
      <w:bookmarkStart w:id="0" w:name="_Int_CCZYDke5"/>
      <w:r w:rsidRPr="3B04B3F2">
        <w:rPr>
          <w:rFonts w:eastAsiaTheme="minorEastAsia"/>
        </w:rPr>
        <w:t>regarding</w:t>
      </w:r>
      <w:bookmarkEnd w:id="0"/>
      <w:r w:rsidRPr="3B04B3F2">
        <w:rPr>
          <w:rFonts w:eastAsiaTheme="minorEastAsia"/>
        </w:rPr>
        <w:t xml:space="preserve"> encoding complexity concerns. </w:t>
      </w:r>
    </w:p>
    <w:p w14:paraId="5645CEE1" w14:textId="77777777" w:rsidR="00746BA6" w:rsidRDefault="00746BA6" w:rsidP="00746BA6">
      <w:pPr>
        <w:rPr>
          <w:rFonts w:eastAsiaTheme="minorEastAsia"/>
        </w:rPr>
      </w:pPr>
      <w:r w:rsidRPr="3B04B3F2">
        <w:rPr>
          <w:rFonts w:eastAsiaTheme="minorEastAsia"/>
        </w:rPr>
        <w:t xml:space="preserve">The first is live encoding on devices. Cell phones and laptops now regularly encode video in real-time for video conferencing and live video capture. This has led to a need for efficient, high-quality encoding, at all levels of the market. </w:t>
      </w:r>
    </w:p>
    <w:p w14:paraId="4F1E669A" w14:textId="77777777" w:rsidR="00746BA6" w:rsidRDefault="00746BA6" w:rsidP="00746BA6">
      <w:pPr>
        <w:rPr>
          <w:rFonts w:eastAsiaTheme="minorEastAsia"/>
        </w:rPr>
      </w:pPr>
      <w:r w:rsidRPr="09895D6D">
        <w:rPr>
          <w:rFonts w:eastAsiaTheme="minorEastAsia"/>
        </w:rPr>
        <w:t>The second issue involves the encoding of ABR streaming ladders. It has been reported that each asset may require 10-20 encodes, as multiple codecs, HDR and SDR versions, and many ladder resolution steps may be needed for a streaming service.</w:t>
      </w:r>
    </w:p>
    <w:p w14:paraId="7904C37F" w14:textId="5F1F4C79" w:rsidR="00746BA6" w:rsidRDefault="00746BA6" w:rsidP="00746BA6">
      <w:pPr>
        <w:rPr>
          <w:rFonts w:eastAsiaTheme="minorEastAsia"/>
        </w:rPr>
      </w:pPr>
      <w:r w:rsidRPr="62BED0F3">
        <w:rPr>
          <w:rFonts w:eastAsiaTheme="minorEastAsia"/>
        </w:rPr>
        <w:t xml:space="preserve">MPEG’s historical approach of using single-threaded, pure CPU time of reference software as a proxy for encoding complexity is highly flawed. It is long overdue to reconsider an approach that can utilize freely </w:t>
      </w:r>
      <w:r w:rsidRPr="62BED0F3">
        <w:rPr>
          <w:rFonts w:eastAsiaTheme="minorEastAsia"/>
        </w:rPr>
        <w:lastRenderedPageBreak/>
        <w:t>available code-profiling capabilities, as well as properly accounting for ubiquitous SIMD optimizations, at the very least.</w:t>
      </w:r>
    </w:p>
    <w:p w14:paraId="3A287ACE" w14:textId="2F0E421C" w:rsidR="00746BA6" w:rsidRPr="00715063" w:rsidRDefault="00746BA6" w:rsidP="00746BA6">
      <w:pPr>
        <w:pStyle w:val="Heading3"/>
        <w:rPr>
          <w:rFonts w:eastAsiaTheme="minorEastAsia"/>
        </w:rPr>
      </w:pPr>
      <w:r w:rsidRPr="00715063">
        <w:rPr>
          <w:rFonts w:eastAsiaTheme="minorEastAsia"/>
        </w:rPr>
        <w:t>On Low-Delay</w:t>
      </w:r>
    </w:p>
    <w:p w14:paraId="3DFC031C" w14:textId="0B385988" w:rsidR="00746BA6" w:rsidRDefault="00746BA6" w:rsidP="00746BA6">
      <w:pPr>
        <w:rPr>
          <w:rFonts w:eastAsiaTheme="minorEastAsia"/>
        </w:rPr>
      </w:pPr>
      <w:r w:rsidRPr="62BED0F3">
        <w:rPr>
          <w:rFonts w:eastAsiaTheme="minorEastAsia"/>
        </w:rPr>
        <w:t xml:space="preserve">As reported in </w:t>
      </w:r>
      <w:r w:rsidR="000A7460">
        <w:rPr>
          <w:rFonts w:eastAsiaTheme="minorEastAsia"/>
        </w:rPr>
        <w:fldChar w:fldCharType="begin"/>
      </w:r>
      <w:r w:rsidR="000A7460">
        <w:rPr>
          <w:rFonts w:eastAsiaTheme="minorEastAsia"/>
        </w:rPr>
        <w:instrText xml:space="preserve"> REF _Ref171109533 \r \h </w:instrText>
      </w:r>
      <w:r w:rsidR="000A7460">
        <w:rPr>
          <w:rFonts w:eastAsiaTheme="minorEastAsia"/>
        </w:rPr>
      </w:r>
      <w:r w:rsidR="000A7460">
        <w:rPr>
          <w:rFonts w:eastAsiaTheme="minorEastAsia"/>
        </w:rPr>
        <w:fldChar w:fldCharType="separate"/>
      </w:r>
      <w:r w:rsidR="000A7460">
        <w:rPr>
          <w:rFonts w:eastAsiaTheme="minorEastAsia"/>
        </w:rPr>
        <w:t>[1]</w:t>
      </w:r>
      <w:r w:rsidR="000A7460">
        <w:rPr>
          <w:rFonts w:eastAsiaTheme="minorEastAsia"/>
        </w:rPr>
        <w:fldChar w:fldCharType="end"/>
      </w:r>
      <w:r w:rsidR="000A7460">
        <w:rPr>
          <w:rFonts w:eastAsiaTheme="minorEastAsia"/>
        </w:rPr>
        <w:t xml:space="preserve">, </w:t>
      </w:r>
      <w:r w:rsidRPr="62BED0F3">
        <w:rPr>
          <w:rFonts w:eastAsiaTheme="minorEastAsia"/>
        </w:rPr>
        <w:t xml:space="preserve">the rapid adoption of novel applications such as cloud gaming are driving a need for low latency (&lt;500ms) and so-called ultra-low latency (&lt;50ms) solutions. Achieving such results at a codec level typically requires disabling certain tools, substantially decreasing the achievable coding gains. MPEG/JVET codecs have not been designed for ultra-low latency, though recent work in JPEG shows promise in this regard. A recent </w:t>
      </w:r>
      <w:r w:rsidR="00411B14">
        <w:t xml:space="preserve">publication </w:t>
      </w:r>
      <w:r w:rsidRPr="62BED0F3">
        <w:rPr>
          <w:rFonts w:eastAsiaTheme="minorEastAsia"/>
        </w:rPr>
        <w:t xml:space="preserve">by codec evaluation journalist Jan Ozer </w:t>
      </w:r>
      <w:r w:rsidR="00411B14">
        <w:rPr>
          <w:rFonts w:eastAsiaTheme="minorEastAsia"/>
        </w:rPr>
        <w:fldChar w:fldCharType="begin"/>
      </w:r>
      <w:r w:rsidR="00411B14">
        <w:rPr>
          <w:rFonts w:eastAsiaTheme="minorEastAsia"/>
        </w:rPr>
        <w:instrText xml:space="preserve"> REF _Ref171110372 \r \h </w:instrText>
      </w:r>
      <w:r w:rsidR="00411B14">
        <w:rPr>
          <w:rFonts w:eastAsiaTheme="minorEastAsia"/>
        </w:rPr>
      </w:r>
      <w:r w:rsidR="00411B14">
        <w:rPr>
          <w:rFonts w:eastAsiaTheme="minorEastAsia"/>
        </w:rPr>
        <w:fldChar w:fldCharType="separate"/>
      </w:r>
      <w:r w:rsidR="00411B14">
        <w:rPr>
          <w:rFonts w:eastAsiaTheme="minorEastAsia"/>
        </w:rPr>
        <w:t>[</w:t>
      </w:r>
      <w:r w:rsidR="00103906">
        <w:rPr>
          <w:rFonts w:eastAsiaTheme="minorEastAsia"/>
        </w:rPr>
        <w:t>3</w:t>
      </w:r>
      <w:r w:rsidR="00411B14">
        <w:rPr>
          <w:rFonts w:eastAsiaTheme="minorEastAsia"/>
        </w:rPr>
        <w:t>]</w:t>
      </w:r>
      <w:r w:rsidR="00411B14">
        <w:rPr>
          <w:rFonts w:eastAsiaTheme="minorEastAsia"/>
        </w:rPr>
        <w:fldChar w:fldCharType="end"/>
      </w:r>
      <w:r w:rsidR="00411B14">
        <w:rPr>
          <w:rFonts w:eastAsiaTheme="minorEastAsia"/>
        </w:rPr>
        <w:t xml:space="preserve"> </w:t>
      </w:r>
      <w:r w:rsidRPr="62BED0F3">
        <w:rPr>
          <w:rFonts w:eastAsiaTheme="minorEastAsia"/>
        </w:rPr>
        <w:t>analyzed existing low latency preset settings in the x264 and x265 implementations of AVC and VVC.</w:t>
      </w:r>
    </w:p>
    <w:p w14:paraId="6AE5E0BF" w14:textId="185C00E3" w:rsidR="00746BA6" w:rsidRPr="00715063" w:rsidRDefault="00746BA6" w:rsidP="00746BA6">
      <w:pPr>
        <w:pStyle w:val="Heading3"/>
        <w:rPr>
          <w:rFonts w:eastAsiaTheme="minorEastAsia"/>
        </w:rPr>
      </w:pPr>
      <w:r w:rsidRPr="00715063">
        <w:rPr>
          <w:rFonts w:eastAsiaTheme="minorEastAsia"/>
        </w:rPr>
        <w:t>On Computing Platforms</w:t>
      </w:r>
    </w:p>
    <w:p w14:paraId="0FEBF481" w14:textId="77777777" w:rsidR="00746BA6" w:rsidRPr="00943179" w:rsidRDefault="00746BA6" w:rsidP="00746BA6">
      <w:pPr>
        <w:rPr>
          <w:rFonts w:eastAsiaTheme="minorEastAsia"/>
        </w:rPr>
      </w:pPr>
      <w:r w:rsidRPr="62BED0F3">
        <w:rPr>
          <w:rFonts w:eastAsiaTheme="minorEastAsia"/>
        </w:rPr>
        <w:t xml:space="preserve">Graphics Processing Units (GPUs) and Neural Processing Units (NPUs) are becoming increasingly common in consumer devices, driven by the growing demand for more powerful and efficient processing capabilities in applications such as gaming, artificial intelligence (AI), and augmented reality (AR). </w:t>
      </w:r>
    </w:p>
    <w:p w14:paraId="6A0FA8BD" w14:textId="77777777" w:rsidR="00746BA6" w:rsidRDefault="00746BA6" w:rsidP="00746BA6">
      <w:pPr>
        <w:rPr>
          <w:rFonts w:eastAsiaTheme="minorEastAsia"/>
        </w:rPr>
      </w:pPr>
      <w:r w:rsidRPr="62BED0F3">
        <w:rPr>
          <w:rFonts w:eastAsiaTheme="minorEastAsia"/>
        </w:rPr>
        <w:t>From an architectural perspective, GPUs and NPUs both share a design focus on parallel processing capabilities, enabling them to efficiently handle multiple operations simultaneously, which is crucial for tasks like graphics rendering and neural network computations.</w:t>
      </w:r>
    </w:p>
    <w:p w14:paraId="75C95D7B" w14:textId="77777777" w:rsidR="00746BA6" w:rsidRPr="00943179" w:rsidRDefault="00746BA6" w:rsidP="00746BA6">
      <w:pPr>
        <w:rPr>
          <w:rFonts w:eastAsiaTheme="minorEastAsia"/>
        </w:rPr>
      </w:pPr>
      <w:r w:rsidRPr="62BED0F3">
        <w:rPr>
          <w:rFonts w:eastAsiaTheme="minorEastAsia"/>
        </w:rPr>
        <w:t>GPUs, traditionally used for rendering graphics in video games, have found broader applications in computing tasks that can benefit from their parallel processing capabilities. This includes video editing, AI model training, and even cryptocurrency mining. As consumer demand for such capabilities has increased, GPUs have become a staple in not just PCs and gaming consoles, but also in mobile devices such as smartphones and tablets.</w:t>
      </w:r>
    </w:p>
    <w:p w14:paraId="49143D6E" w14:textId="77777777" w:rsidR="00746BA6" w:rsidRPr="00943179" w:rsidRDefault="00746BA6" w:rsidP="00746BA6">
      <w:pPr>
        <w:rPr>
          <w:rFonts w:eastAsiaTheme="minorEastAsia"/>
        </w:rPr>
      </w:pPr>
      <w:r w:rsidRPr="62BED0F3">
        <w:rPr>
          <w:rFonts w:eastAsiaTheme="minorEastAsia"/>
        </w:rPr>
        <w:t>NPUs are a more recent innovation, designed specifically to optimize the processing of neural networks used in AI applications. They are particularly effective for tasks like image and speech recognition, natural language processing, and other AI-driven functionalities that are increasingly integrated into consumer electronics. High-end smartphones, for example, now commonly include NPUs to enhance photography by automatically adjusting settings for different scenes, enhancing images, and even managing power usage more efficiently.</w:t>
      </w:r>
    </w:p>
    <w:p w14:paraId="288587A5" w14:textId="77777777" w:rsidR="00746BA6" w:rsidRPr="00943179" w:rsidRDefault="00746BA6" w:rsidP="00746BA6">
      <w:pPr>
        <w:rPr>
          <w:rFonts w:eastAsiaTheme="minorEastAsia"/>
        </w:rPr>
      </w:pPr>
      <w:r w:rsidRPr="62BED0F3">
        <w:rPr>
          <w:rFonts w:eastAsiaTheme="minorEastAsia"/>
        </w:rPr>
        <w:t>Looking forward, the integration of GPUs and NPUs into consumer devices is expected to grow not only in terms of the range of devices but also in the capabilities of the processors themselves. By 2030, it is projected that virtually all new smartphones will include some form of dedicated AI processor, whether it's an NPU or a more generalized processor that includes AI-specific capabilities. The performance of these processors is also expected to improve dramatically, with enhancements in chip design and manufacturing processes like 3D stacking and advanced lithography.</w:t>
      </w:r>
    </w:p>
    <w:p w14:paraId="25B180E3" w14:textId="77777777" w:rsidR="00746BA6" w:rsidRDefault="00746BA6" w:rsidP="00746BA6">
      <w:pPr>
        <w:rPr>
          <w:rFonts w:eastAsiaTheme="minorEastAsia"/>
        </w:rPr>
      </w:pPr>
      <w:r w:rsidRPr="62BED0F3">
        <w:rPr>
          <w:rFonts w:eastAsiaTheme="minorEastAsia"/>
        </w:rPr>
        <w:t>Furthermore, as AI and machine learning models become more complex and ubiquitous, the demand for localized processing power will increase. This will drive the need for more sophisticated and power-efficient GPUs and NPUs in consumer devices. The trend towards edge computing, where data processing occurs on the device itself rather than in a centralized cloud server, will further bolster this need.</w:t>
      </w:r>
    </w:p>
    <w:p w14:paraId="25AA43EE" w14:textId="3E988359" w:rsidR="00746BA6" w:rsidRDefault="00746BA6" w:rsidP="00746BA6">
      <w:pPr>
        <w:rPr>
          <w:rFonts w:eastAsiaTheme="minorEastAsia"/>
        </w:rPr>
      </w:pPr>
      <w:r w:rsidRPr="62BED0F3">
        <w:rPr>
          <w:rFonts w:eastAsiaTheme="minorEastAsia"/>
        </w:rPr>
        <w:t xml:space="preserve">Unfortunately, typical </w:t>
      </w:r>
      <w:r w:rsidR="004839C6">
        <w:rPr>
          <w:rFonts w:eastAsiaTheme="minorEastAsia"/>
        </w:rPr>
        <w:t xml:space="preserve">video </w:t>
      </w:r>
      <w:r w:rsidRPr="62BED0F3">
        <w:rPr>
          <w:rFonts w:eastAsiaTheme="minorEastAsia"/>
        </w:rPr>
        <w:t xml:space="preserve">codecs are </w:t>
      </w:r>
      <w:r w:rsidR="00B2040A">
        <w:rPr>
          <w:rFonts w:eastAsiaTheme="minorEastAsia"/>
        </w:rPr>
        <w:t xml:space="preserve">mainly </w:t>
      </w:r>
      <w:r w:rsidRPr="62BED0F3">
        <w:rPr>
          <w:rFonts w:eastAsiaTheme="minorEastAsia"/>
        </w:rPr>
        <w:t>designed for serial operations</w:t>
      </w:r>
      <w:r w:rsidR="00C57022">
        <w:rPr>
          <w:rFonts w:eastAsiaTheme="minorEastAsia"/>
        </w:rPr>
        <w:t>.</w:t>
      </w:r>
    </w:p>
    <w:p w14:paraId="0FFCD589" w14:textId="77777777" w:rsidR="00746BA6" w:rsidRPr="00715063" w:rsidRDefault="00746BA6" w:rsidP="00746BA6">
      <w:pPr>
        <w:pStyle w:val="Heading2"/>
        <w:rPr>
          <w:rFonts w:eastAsiaTheme="minorEastAsia"/>
          <w:i w:val="0"/>
          <w:iCs w:val="0"/>
        </w:rPr>
      </w:pPr>
      <w:r w:rsidRPr="00715063">
        <w:rPr>
          <w:rFonts w:eastAsiaTheme="minorEastAsia"/>
          <w:i w:val="0"/>
          <w:iCs w:val="0"/>
        </w:rPr>
        <w:t>On Metrics for Evaluation of Codec Performance</w:t>
      </w:r>
    </w:p>
    <w:p w14:paraId="0589BBC1" w14:textId="0BCF7C65" w:rsidR="00746BA6" w:rsidRDefault="00746BA6" w:rsidP="00746BA6">
      <w:pPr>
        <w:rPr>
          <w:rFonts w:eastAsiaTheme="minorEastAsia"/>
        </w:rPr>
      </w:pPr>
      <w:r w:rsidRPr="62BED0F3">
        <w:rPr>
          <w:rFonts w:eastAsiaTheme="minorEastAsia"/>
        </w:rPr>
        <w:t>It is well-recognized that objective metrics are a significant help in accelerating evaluation of new codec designs. There are many metrics in use today. Earlier studies in JVET have been done to evaluate the metrics in use</w:t>
      </w:r>
      <w:r w:rsidR="006315AE">
        <w:rPr>
          <w:rFonts w:eastAsiaTheme="minorEastAsia"/>
        </w:rPr>
        <w:t xml:space="preserve"> </w:t>
      </w:r>
      <w:r w:rsidR="006315AE">
        <w:rPr>
          <w:rFonts w:eastAsiaTheme="minorEastAsia"/>
        </w:rPr>
        <w:fldChar w:fldCharType="begin"/>
      </w:r>
      <w:r w:rsidR="006315AE">
        <w:rPr>
          <w:rFonts w:eastAsiaTheme="minorEastAsia"/>
        </w:rPr>
        <w:instrText xml:space="preserve"> REF _Ref171110587 \r \h </w:instrText>
      </w:r>
      <w:r w:rsidR="006315AE">
        <w:rPr>
          <w:rFonts w:eastAsiaTheme="minorEastAsia"/>
        </w:rPr>
      </w:r>
      <w:r w:rsidR="006315AE">
        <w:rPr>
          <w:rFonts w:eastAsiaTheme="minorEastAsia"/>
        </w:rPr>
        <w:fldChar w:fldCharType="separate"/>
      </w:r>
      <w:r w:rsidR="006315AE">
        <w:rPr>
          <w:rFonts w:eastAsiaTheme="minorEastAsia"/>
        </w:rPr>
        <w:t>[</w:t>
      </w:r>
      <w:r w:rsidR="00FF7C6B">
        <w:rPr>
          <w:rFonts w:eastAsiaTheme="minorEastAsia"/>
        </w:rPr>
        <w:t>4</w:t>
      </w:r>
      <w:r w:rsidR="006315AE">
        <w:rPr>
          <w:rFonts w:eastAsiaTheme="minorEastAsia"/>
        </w:rPr>
        <w:t>]</w:t>
      </w:r>
      <w:r w:rsidR="006315AE">
        <w:rPr>
          <w:rFonts w:eastAsiaTheme="minorEastAsia"/>
        </w:rPr>
        <w:fldChar w:fldCharType="end"/>
      </w:r>
      <w:r w:rsidRPr="62BED0F3">
        <w:rPr>
          <w:rFonts w:eastAsiaTheme="minorEastAsia"/>
        </w:rPr>
        <w:t>, recommending the best-performing objective metrics as VMAF and SSIM.</w:t>
      </w:r>
    </w:p>
    <w:p w14:paraId="0FF48C7F" w14:textId="77777777" w:rsidR="00746BA6" w:rsidRDefault="00746BA6" w:rsidP="00746BA6">
      <w:pPr>
        <w:rPr>
          <w:rFonts w:eastAsiaTheme="minorEastAsia"/>
        </w:rPr>
      </w:pPr>
      <w:r w:rsidRPr="62BED0F3">
        <w:rPr>
          <w:rFonts w:eastAsiaTheme="minorEastAsia"/>
        </w:rPr>
        <w:t xml:space="preserve">However, subjective testing is still critical in codec verification, as the same study shows the accuracy of these top metrics may be only 85% accurate when evaluated against subjective user experience. </w:t>
      </w:r>
    </w:p>
    <w:p w14:paraId="19C7CD2F" w14:textId="32B94F52" w:rsidR="00746BA6" w:rsidRPr="0092385A" w:rsidRDefault="00746BA6" w:rsidP="004234F0">
      <w:pPr>
        <w:rPr>
          <w:rFonts w:eastAsiaTheme="minorEastAsia"/>
        </w:rPr>
      </w:pPr>
      <w:r w:rsidRPr="62BED0F3">
        <w:rPr>
          <w:rFonts w:eastAsiaTheme="minorEastAsia"/>
        </w:rPr>
        <w:lastRenderedPageBreak/>
        <w:t>The advances in metrics over the past two decades are significant, but far more study could be done to advance the state of the art, which would in turn accelerate the design of future codecs.</w:t>
      </w:r>
    </w:p>
    <w:p w14:paraId="460D0F6F" w14:textId="77777777" w:rsidR="006111B2" w:rsidRPr="00715063" w:rsidRDefault="006111B2" w:rsidP="006111B2">
      <w:pPr>
        <w:pStyle w:val="Heading2"/>
        <w:rPr>
          <w:rFonts w:eastAsiaTheme="minorEastAsia"/>
          <w:i w:val="0"/>
          <w:iCs w:val="0"/>
        </w:rPr>
      </w:pPr>
      <w:r w:rsidRPr="00715063">
        <w:rPr>
          <w:rFonts w:eastAsiaTheme="minorEastAsia"/>
          <w:i w:val="0"/>
          <w:iCs w:val="0"/>
        </w:rPr>
        <w:t>Conclusions and Recommendations</w:t>
      </w:r>
    </w:p>
    <w:p w14:paraId="65751657" w14:textId="43E0C29E" w:rsidR="00CA2F79" w:rsidRDefault="00CA2F79" w:rsidP="00E0052D">
      <w:pPr>
        <w:rPr>
          <w:rFonts w:eastAsiaTheme="minorEastAsia"/>
        </w:rPr>
      </w:pPr>
      <w:r w:rsidRPr="62BED0F3">
        <w:rPr>
          <w:rFonts w:eastAsiaTheme="minorEastAsia"/>
        </w:rPr>
        <w:t xml:space="preserve">The authors </w:t>
      </w:r>
      <w:r>
        <w:rPr>
          <w:rFonts w:eastAsiaTheme="minorEastAsia"/>
        </w:rPr>
        <w:t>conclude</w:t>
      </w:r>
      <w:r w:rsidRPr="62BED0F3">
        <w:rPr>
          <w:rFonts w:eastAsiaTheme="minorEastAsia"/>
        </w:rPr>
        <w:t xml:space="preserve"> that the challenge today is not to design a codec with improved performance, though this is valuable, but to produce a codec with clear design choices that enable rapid market adoption, thoughtfully designed to overcome the friction of switching costs and other business factors present</w:t>
      </w:r>
      <w:r>
        <w:rPr>
          <w:rFonts w:eastAsiaTheme="minorEastAsia"/>
        </w:rPr>
        <w:t>, and as such they recommend to:</w:t>
      </w:r>
    </w:p>
    <w:p w14:paraId="29377EEF" w14:textId="095F59DC" w:rsidR="006111B2" w:rsidRPr="00A86156" w:rsidRDefault="006111B2" w:rsidP="00E0052D">
      <w:pPr>
        <w:pStyle w:val="ListParagraph"/>
        <w:numPr>
          <w:ilvl w:val="0"/>
          <w:numId w:val="12"/>
        </w:numPr>
        <w:jc w:val="both"/>
        <w:rPr>
          <w:rFonts w:ascii="Times New Roman" w:eastAsiaTheme="minorEastAsia" w:hAnsi="Times New Roman" w:cs="Times New Roman"/>
          <w:szCs w:val="20"/>
        </w:rPr>
      </w:pPr>
      <w:r w:rsidRPr="00A86156">
        <w:rPr>
          <w:rFonts w:ascii="Times New Roman" w:eastAsiaTheme="minorEastAsia" w:hAnsi="Times New Roman" w:cs="Times New Roman"/>
          <w:szCs w:val="20"/>
        </w:rPr>
        <w:t>study and develop metrics to evaluate complexity of a codec. This ideally should extend beyond execution time and look at different platforms. Ideally, a deep analysis of the complexity and implement</w:t>
      </w:r>
      <w:r w:rsidR="00C4657A" w:rsidRPr="00A86156">
        <w:rPr>
          <w:rFonts w:ascii="Times New Roman" w:eastAsiaTheme="minorEastAsia" w:hAnsi="Times New Roman" w:cs="Times New Roman"/>
          <w:szCs w:val="20"/>
        </w:rPr>
        <w:t>i</w:t>
      </w:r>
      <w:r w:rsidRPr="00A86156">
        <w:rPr>
          <w:rFonts w:ascii="Times New Roman" w:eastAsiaTheme="minorEastAsia" w:hAnsi="Times New Roman" w:cs="Times New Roman"/>
          <w:szCs w:val="20"/>
        </w:rPr>
        <w:t>bility of tools should be carried out</w:t>
      </w:r>
      <w:r w:rsidR="00A86156">
        <w:rPr>
          <w:rFonts w:ascii="Times New Roman" w:eastAsiaTheme="minorEastAsia" w:hAnsi="Times New Roman" w:cs="Times New Roman"/>
          <w:szCs w:val="20"/>
        </w:rPr>
        <w:t>;</w:t>
      </w:r>
    </w:p>
    <w:p w14:paraId="08831FA5" w14:textId="0CA9DAFF" w:rsidR="006111B2" w:rsidRDefault="00A86156" w:rsidP="00E0052D">
      <w:pPr>
        <w:pStyle w:val="ListParagraph"/>
        <w:numPr>
          <w:ilvl w:val="0"/>
          <w:numId w:val="12"/>
        </w:numPr>
        <w:jc w:val="both"/>
        <w:rPr>
          <w:rFonts w:ascii="Times New Roman" w:eastAsiaTheme="minorEastAsia" w:hAnsi="Times New Roman" w:cs="Times New Roman"/>
        </w:rPr>
      </w:pPr>
      <w:bookmarkStart w:id="1" w:name="_Hlk171026844"/>
      <w:r>
        <w:rPr>
          <w:rFonts w:ascii="Times New Roman" w:eastAsiaTheme="minorEastAsia" w:hAnsi="Times New Roman" w:cs="Times New Roman"/>
        </w:rPr>
        <w:t>study</w:t>
      </w:r>
      <w:r w:rsidR="006111B2" w:rsidRPr="006111B2">
        <w:rPr>
          <w:rFonts w:ascii="Times New Roman" w:eastAsiaTheme="minorEastAsia" w:hAnsi="Times New Roman" w:cs="Times New Roman"/>
        </w:rPr>
        <w:t xml:space="preserve"> an architecture for a next-generation codec that </w:t>
      </w:r>
      <w:bookmarkEnd w:id="1"/>
      <w:r w:rsidR="00650266" w:rsidRPr="006111B2">
        <w:rPr>
          <w:rFonts w:ascii="Times New Roman" w:eastAsiaTheme="minorEastAsia" w:hAnsi="Times New Roman" w:cs="Times New Roman"/>
        </w:rPr>
        <w:t>considers</w:t>
      </w:r>
      <w:r w:rsidR="006111B2" w:rsidRPr="006111B2">
        <w:rPr>
          <w:rFonts w:ascii="Times New Roman" w:eastAsiaTheme="minorEastAsia" w:hAnsi="Times New Roman" w:cs="Times New Roman"/>
        </w:rPr>
        <w:t xml:space="preserve"> the </w:t>
      </w:r>
      <w:r w:rsidR="00712C71">
        <w:rPr>
          <w:rFonts w:ascii="Times New Roman" w:eastAsiaTheme="minorEastAsia" w:hAnsi="Times New Roman" w:cs="Times New Roman"/>
        </w:rPr>
        <w:t>common</w:t>
      </w:r>
      <w:r w:rsidR="00E0052D">
        <w:rPr>
          <w:rFonts w:ascii="Times New Roman" w:eastAsiaTheme="minorEastAsia" w:hAnsi="Times New Roman" w:cs="Times New Roman"/>
        </w:rPr>
        <w:t xml:space="preserve"> </w:t>
      </w:r>
      <w:r w:rsidR="00712C71">
        <w:rPr>
          <w:rFonts w:ascii="Times New Roman" w:eastAsiaTheme="minorEastAsia" w:hAnsi="Times New Roman" w:cs="Times New Roman"/>
        </w:rPr>
        <w:t xml:space="preserve">architectural elements of </w:t>
      </w:r>
      <w:r w:rsidR="006111B2" w:rsidRPr="006111B2">
        <w:rPr>
          <w:rFonts w:ascii="Times New Roman" w:eastAsiaTheme="minorEastAsia" w:hAnsi="Times New Roman" w:cs="Times New Roman"/>
        </w:rPr>
        <w:t>computational platform</w:t>
      </w:r>
      <w:r w:rsidR="000C1A95">
        <w:rPr>
          <w:rFonts w:ascii="Times New Roman" w:eastAsiaTheme="minorEastAsia" w:hAnsi="Times New Roman" w:cs="Times New Roman"/>
        </w:rPr>
        <w:t>s commonly</w:t>
      </w:r>
      <w:r w:rsidR="006111B2" w:rsidRPr="006111B2">
        <w:rPr>
          <w:rFonts w:ascii="Times New Roman" w:eastAsiaTheme="minorEastAsia" w:hAnsi="Times New Roman" w:cs="Times New Roman"/>
        </w:rPr>
        <w:t xml:space="preserve"> available today</w:t>
      </w:r>
      <w:r w:rsidR="000C1A95">
        <w:rPr>
          <w:rFonts w:ascii="Times New Roman" w:eastAsiaTheme="minorEastAsia" w:hAnsi="Times New Roman" w:cs="Times New Roman"/>
        </w:rPr>
        <w:t>,</w:t>
      </w:r>
      <w:r w:rsidR="006111B2" w:rsidRPr="006111B2">
        <w:rPr>
          <w:rFonts w:ascii="Times New Roman" w:eastAsiaTheme="minorEastAsia" w:hAnsi="Times New Roman" w:cs="Times New Roman"/>
        </w:rPr>
        <w:t xml:space="preserve"> and how a next-generation codec could </w:t>
      </w:r>
      <w:r w:rsidR="00712C71">
        <w:rPr>
          <w:rFonts w:ascii="Times New Roman" w:eastAsiaTheme="minorEastAsia" w:hAnsi="Times New Roman" w:cs="Times New Roman"/>
        </w:rPr>
        <w:t xml:space="preserve">best </w:t>
      </w:r>
      <w:r w:rsidR="006111B2" w:rsidRPr="006111B2">
        <w:rPr>
          <w:rFonts w:ascii="Times New Roman" w:eastAsiaTheme="minorEastAsia" w:hAnsi="Times New Roman" w:cs="Times New Roman"/>
        </w:rPr>
        <w:t>exploit them</w:t>
      </w:r>
      <w:r w:rsidR="00E0052D">
        <w:rPr>
          <w:rFonts w:ascii="Times New Roman" w:eastAsiaTheme="minorEastAsia" w:hAnsi="Times New Roman" w:cs="Times New Roman"/>
        </w:rPr>
        <w:t>; and</w:t>
      </w:r>
    </w:p>
    <w:p w14:paraId="1539A21D" w14:textId="017361C2" w:rsidR="001F2594" w:rsidRPr="00E0052D" w:rsidRDefault="00E0052D" w:rsidP="00E0052D">
      <w:pPr>
        <w:pStyle w:val="ListParagraph"/>
        <w:numPr>
          <w:ilvl w:val="0"/>
          <w:numId w:val="12"/>
        </w:numPr>
        <w:jc w:val="both"/>
        <w:rPr>
          <w:rFonts w:ascii="Times New Roman" w:eastAsiaTheme="minorEastAsia" w:hAnsi="Times New Roman" w:cs="Times New Roman"/>
        </w:rPr>
      </w:pPr>
      <w:r>
        <w:rPr>
          <w:rFonts w:ascii="Times New Roman" w:eastAsiaTheme="minorEastAsia" w:hAnsi="Times New Roman" w:cs="Times New Roman"/>
        </w:rPr>
        <w:t xml:space="preserve">study and develop </w:t>
      </w:r>
      <w:r w:rsidR="00715063" w:rsidRPr="006111B2">
        <w:rPr>
          <w:rFonts w:ascii="Times New Roman" w:eastAsiaTheme="minorEastAsia" w:hAnsi="Times New Roman" w:cs="Times New Roman"/>
        </w:rPr>
        <w:t>metrics to evaluate latency</w:t>
      </w:r>
      <w:r w:rsidR="00715063">
        <w:rPr>
          <w:rFonts w:ascii="Times New Roman" w:eastAsiaTheme="minorEastAsia" w:hAnsi="Times New Roman" w:cs="Times New Roman"/>
        </w:rPr>
        <w:t xml:space="preserve"> and consideration of combinations of metrics that best approximate subjective evaluation.</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7572777B" w:rsidR="00342FF4" w:rsidRDefault="00C062AB" w:rsidP="009234A5">
      <w:pPr>
        <w:rPr>
          <w:b/>
          <w:szCs w:val="22"/>
          <w:lang w:val="en-CA"/>
        </w:rPr>
      </w:pPr>
      <w:r>
        <w:rPr>
          <w:b/>
          <w:szCs w:val="22"/>
          <w:lang w:val="en-CA"/>
        </w:rPr>
        <w:t>V-Nova</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0C884B8E" w14:textId="77777777" w:rsidR="009E67E2" w:rsidRDefault="009E67E2" w:rsidP="009E67E2">
      <w:pPr>
        <w:keepNext/>
        <w:spacing w:before="360"/>
        <w:outlineLvl w:val="0"/>
        <w:rPr>
          <w:b/>
          <w:bCs/>
          <w:sz w:val="32"/>
          <w:szCs w:val="32"/>
          <w:lang w:val="en-CA"/>
        </w:rPr>
      </w:pPr>
      <w:r>
        <w:rPr>
          <w:b/>
          <w:bCs/>
          <w:sz w:val="32"/>
          <w:szCs w:val="32"/>
          <w:lang w:val="en-CA"/>
        </w:rPr>
        <w:t>Referenced publications</w:t>
      </w:r>
    </w:p>
    <w:p w14:paraId="63C7484C" w14:textId="542DBDBF" w:rsidR="009E67E2" w:rsidRPr="00E30C68" w:rsidRDefault="009E67E2" w:rsidP="009E67E2">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textAlignment w:val="auto"/>
        <w:rPr>
          <w:sz w:val="24"/>
          <w:szCs w:val="24"/>
          <w:lang w:val="en-CA"/>
        </w:rPr>
      </w:pPr>
      <w:bookmarkStart w:id="2" w:name="_Ref171109533"/>
      <w:r>
        <w:rPr>
          <w:lang w:val="en-CA"/>
        </w:rPr>
        <w:t>“</w:t>
      </w:r>
      <w:r w:rsidRPr="009E67E2">
        <w:rPr>
          <w:lang w:val="en-CA"/>
        </w:rPr>
        <w:t>On the requirements and use cases of new-generation video coding standard</w:t>
      </w:r>
      <w:r>
        <w:rPr>
          <w:lang w:val="en-CA"/>
        </w:rPr>
        <w:t>”</w:t>
      </w:r>
      <w:r w:rsidR="005A1E73">
        <w:rPr>
          <w:lang w:val="en-CA"/>
        </w:rPr>
        <w:t>, JVET-AH0199, Rennes (FR), April 2024</w:t>
      </w:r>
      <w:bookmarkEnd w:id="2"/>
    </w:p>
    <w:p w14:paraId="767290F3" w14:textId="00AEC9AB" w:rsidR="00FF7C6B" w:rsidRDefault="00157395" w:rsidP="009E67E2">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textAlignment w:val="auto"/>
        <w:rPr>
          <w:sz w:val="24"/>
          <w:szCs w:val="24"/>
          <w:lang w:val="en-CA"/>
        </w:rPr>
      </w:pPr>
      <w:r>
        <w:rPr>
          <w:lang w:val="en-CA"/>
        </w:rPr>
        <w:t>“</w:t>
      </w:r>
      <w:r w:rsidR="003C3C10">
        <w:rPr>
          <w:lang w:val="en-CA"/>
        </w:rPr>
        <w:t xml:space="preserve">7th Annual </w:t>
      </w:r>
      <w:r>
        <w:rPr>
          <w:lang w:val="en-CA"/>
        </w:rPr>
        <w:t>Bitmovin Developer Report"</w:t>
      </w:r>
      <w:r w:rsidR="003C3C10">
        <w:rPr>
          <w:lang w:val="en-CA"/>
        </w:rPr>
        <w:t xml:space="preserve"> (2023)</w:t>
      </w:r>
      <w:r>
        <w:rPr>
          <w:lang w:val="en-CA"/>
        </w:rPr>
        <w:t xml:space="preserve">, available at </w:t>
      </w:r>
      <w:hyperlink r:id="rId16" w:anchor="pdf" w:history="1">
        <w:r w:rsidRPr="00157395">
          <w:rPr>
            <w:rStyle w:val="Hyperlink"/>
            <w:lang w:val="en-CA"/>
          </w:rPr>
          <w:t>https://bitmovin.com/video-developer-report#pdf</w:t>
        </w:r>
      </w:hyperlink>
    </w:p>
    <w:p w14:paraId="6F2D70E9" w14:textId="55EF8961" w:rsidR="009E67E2" w:rsidRDefault="00874215" w:rsidP="009E67E2">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textAlignment w:val="auto"/>
        <w:rPr>
          <w:lang w:val="en-CA"/>
        </w:rPr>
      </w:pPr>
      <w:bookmarkStart w:id="3" w:name="_Ref171110372"/>
      <w:r>
        <w:rPr>
          <w:lang w:val="en-CA"/>
        </w:rPr>
        <w:t>“</w:t>
      </w:r>
      <w:r w:rsidRPr="00874215">
        <w:rPr>
          <w:lang w:val="en-CA"/>
        </w:rPr>
        <w:t>The Quality Cost of Low-Latency Transcoding</w:t>
      </w:r>
      <w:r>
        <w:rPr>
          <w:lang w:val="en-CA"/>
        </w:rPr>
        <w:t xml:space="preserve">”, Jan Ozer, </w:t>
      </w:r>
      <w:r w:rsidR="00530481">
        <w:rPr>
          <w:lang w:val="en-CA"/>
        </w:rPr>
        <w:t xml:space="preserve">March 2024, </w:t>
      </w:r>
      <w:r>
        <w:rPr>
          <w:lang w:val="en-CA"/>
        </w:rPr>
        <w:t xml:space="preserve">available at </w:t>
      </w:r>
      <w:r w:rsidR="004E0AB6" w:rsidRPr="004E0AB6">
        <w:rPr>
          <w:lang w:val="en-CA"/>
        </w:rPr>
        <w:t>https://streaminglearningcenter.com/codecs/the-quality-cost-of-low-latency-transcoding.html</w:t>
      </w:r>
      <w:bookmarkEnd w:id="3"/>
    </w:p>
    <w:p w14:paraId="66837433" w14:textId="06126A8B" w:rsidR="007C24BD" w:rsidRPr="005A1E73" w:rsidRDefault="00FD745F" w:rsidP="009234A5">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textAlignment w:val="auto"/>
        <w:rPr>
          <w:lang w:val="en-CA"/>
        </w:rPr>
      </w:pPr>
      <w:bookmarkStart w:id="4" w:name="_Ref171110587"/>
      <w:r>
        <w:rPr>
          <w:lang w:val="en-CA"/>
        </w:rPr>
        <w:t>“</w:t>
      </w:r>
      <w:r w:rsidRPr="00FD745F">
        <w:rPr>
          <w:lang w:val="en-CA"/>
        </w:rPr>
        <w:t>Evaluation of 17 objective quality metrics on JVET contents</w:t>
      </w:r>
      <w:r>
        <w:rPr>
          <w:lang w:val="en-CA"/>
        </w:rPr>
        <w:t xml:space="preserve">”, </w:t>
      </w:r>
      <w:r w:rsidR="00AB48DB">
        <w:rPr>
          <w:lang w:val="en-CA"/>
        </w:rPr>
        <w:t>JVET-Z0108</w:t>
      </w:r>
      <w:r w:rsidR="006315AE">
        <w:rPr>
          <w:lang w:val="en-CA"/>
        </w:rPr>
        <w:t>, Online, April 2022.</w:t>
      </w:r>
      <w:bookmarkEnd w:id="4"/>
    </w:p>
    <w:p w14:paraId="13C9EE6D" w14:textId="0B5DFE86" w:rsidR="007C24BD" w:rsidRDefault="007C24BD" w:rsidP="009234A5">
      <w:pPr>
        <w:rPr>
          <w:b/>
          <w:szCs w:val="22"/>
          <w:lang w:val="en-CA"/>
        </w:rPr>
      </w:pPr>
    </w:p>
    <w:p w14:paraId="32EAF635" w14:textId="77777777" w:rsidR="007F1F8B" w:rsidRPr="005B217D" w:rsidRDefault="007F1F8B" w:rsidP="009234A5">
      <w:pPr>
        <w:rPr>
          <w:szCs w:val="22"/>
          <w:lang w:val="en-CA"/>
        </w:rPr>
      </w:pPr>
    </w:p>
    <w:sectPr w:rsidR="007F1F8B" w:rsidRPr="005B217D" w:rsidSect="00925CE2">
      <w:footerReference w:type="default" r:id="rId17"/>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97E80CF" w14:textId="77777777" w:rsidR="00C91D54" w:rsidRDefault="00C91D54">
      <w:r>
        <w:separator/>
      </w:r>
    </w:p>
  </w:endnote>
  <w:endnote w:type="continuationSeparator" w:id="0">
    <w:p w14:paraId="5FA11CBA" w14:textId="77777777" w:rsidR="00C91D54" w:rsidRDefault="00C91D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9A5A88" w14:textId="21396CF5"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66379A">
      <w:rPr>
        <w:rStyle w:val="PageNumber"/>
        <w:noProof/>
      </w:rPr>
      <w:t>2024-07-12</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D048564" w14:textId="77777777" w:rsidR="00C91D54" w:rsidRDefault="00C91D54">
      <w:r>
        <w:separator/>
      </w:r>
    </w:p>
  </w:footnote>
  <w:footnote w:type="continuationSeparator" w:id="0">
    <w:p w14:paraId="21FBD3EA" w14:textId="77777777" w:rsidR="00C91D54" w:rsidRDefault="00C91D5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27530A"/>
    <w:multiLevelType w:val="hybridMultilevel"/>
    <w:tmpl w:val="914CA01A"/>
    <w:lvl w:ilvl="0" w:tplc="64F8DC00">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44C81F8"/>
    <w:multiLevelType w:val="hybridMultilevel"/>
    <w:tmpl w:val="FFFFFFFF"/>
    <w:lvl w:ilvl="0" w:tplc="6B90E736">
      <w:start w:val="1"/>
      <w:numFmt w:val="bullet"/>
      <w:lvlText w:val="-"/>
      <w:lvlJc w:val="left"/>
      <w:pPr>
        <w:ind w:left="720" w:hanging="360"/>
      </w:pPr>
      <w:rPr>
        <w:rFonts w:ascii="Aptos" w:hAnsi="Aptos" w:hint="default"/>
      </w:rPr>
    </w:lvl>
    <w:lvl w:ilvl="1" w:tplc="C1B258A4">
      <w:start w:val="1"/>
      <w:numFmt w:val="bullet"/>
      <w:lvlText w:val="o"/>
      <w:lvlJc w:val="left"/>
      <w:pPr>
        <w:ind w:left="1440" w:hanging="360"/>
      </w:pPr>
      <w:rPr>
        <w:rFonts w:ascii="Courier New" w:hAnsi="Courier New" w:hint="default"/>
      </w:rPr>
    </w:lvl>
    <w:lvl w:ilvl="2" w:tplc="F0ACA9DA">
      <w:start w:val="1"/>
      <w:numFmt w:val="bullet"/>
      <w:lvlText w:val=""/>
      <w:lvlJc w:val="left"/>
      <w:pPr>
        <w:ind w:left="2160" w:hanging="360"/>
      </w:pPr>
      <w:rPr>
        <w:rFonts w:ascii="Wingdings" w:hAnsi="Wingdings" w:hint="default"/>
      </w:rPr>
    </w:lvl>
    <w:lvl w:ilvl="3" w:tplc="BDD2A920">
      <w:start w:val="1"/>
      <w:numFmt w:val="bullet"/>
      <w:lvlText w:val=""/>
      <w:lvlJc w:val="left"/>
      <w:pPr>
        <w:ind w:left="2880" w:hanging="360"/>
      </w:pPr>
      <w:rPr>
        <w:rFonts w:ascii="Symbol" w:hAnsi="Symbol" w:hint="default"/>
      </w:rPr>
    </w:lvl>
    <w:lvl w:ilvl="4" w:tplc="B51C91B8">
      <w:start w:val="1"/>
      <w:numFmt w:val="bullet"/>
      <w:lvlText w:val="o"/>
      <w:lvlJc w:val="left"/>
      <w:pPr>
        <w:ind w:left="3600" w:hanging="360"/>
      </w:pPr>
      <w:rPr>
        <w:rFonts w:ascii="Courier New" w:hAnsi="Courier New" w:hint="default"/>
      </w:rPr>
    </w:lvl>
    <w:lvl w:ilvl="5" w:tplc="DDAEE49C">
      <w:start w:val="1"/>
      <w:numFmt w:val="bullet"/>
      <w:lvlText w:val=""/>
      <w:lvlJc w:val="left"/>
      <w:pPr>
        <w:ind w:left="4320" w:hanging="360"/>
      </w:pPr>
      <w:rPr>
        <w:rFonts w:ascii="Wingdings" w:hAnsi="Wingdings" w:hint="default"/>
      </w:rPr>
    </w:lvl>
    <w:lvl w:ilvl="6" w:tplc="F0B02CE4">
      <w:start w:val="1"/>
      <w:numFmt w:val="bullet"/>
      <w:lvlText w:val=""/>
      <w:lvlJc w:val="left"/>
      <w:pPr>
        <w:ind w:left="5040" w:hanging="360"/>
      </w:pPr>
      <w:rPr>
        <w:rFonts w:ascii="Symbol" w:hAnsi="Symbol" w:hint="default"/>
      </w:rPr>
    </w:lvl>
    <w:lvl w:ilvl="7" w:tplc="845659EE">
      <w:start w:val="1"/>
      <w:numFmt w:val="bullet"/>
      <w:lvlText w:val="o"/>
      <w:lvlJc w:val="left"/>
      <w:pPr>
        <w:ind w:left="5760" w:hanging="360"/>
      </w:pPr>
      <w:rPr>
        <w:rFonts w:ascii="Courier New" w:hAnsi="Courier New" w:hint="default"/>
      </w:rPr>
    </w:lvl>
    <w:lvl w:ilvl="8" w:tplc="599651F4">
      <w:start w:val="1"/>
      <w:numFmt w:val="bullet"/>
      <w:lvlText w:val=""/>
      <w:lvlJc w:val="left"/>
      <w:pPr>
        <w:ind w:left="6480" w:hanging="360"/>
      </w:pPr>
      <w:rPr>
        <w:rFonts w:ascii="Wingdings" w:hAnsi="Wingdings" w:hint="default"/>
      </w:r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AF97556"/>
    <w:multiLevelType w:val="hybridMultilevel"/>
    <w:tmpl w:val="BBE255DA"/>
    <w:lvl w:ilvl="0" w:tplc="A7168D56">
      <w:start w:val="1"/>
      <w:numFmt w:val="decimal"/>
      <w:lvlText w:val="[%1]"/>
      <w:lvlJc w:val="left"/>
      <w:pPr>
        <w:ind w:left="720" w:hanging="72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183364047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09161558">
    <w:abstractNumId w:val="12"/>
  </w:num>
  <w:num w:numId="3" w16cid:durableId="49959650">
    <w:abstractNumId w:val="11"/>
  </w:num>
  <w:num w:numId="4" w16cid:durableId="576481640">
    <w:abstractNumId w:val="9"/>
  </w:num>
  <w:num w:numId="5" w16cid:durableId="949972457">
    <w:abstractNumId w:val="10"/>
  </w:num>
  <w:num w:numId="6" w16cid:durableId="1263756811">
    <w:abstractNumId w:val="5"/>
  </w:num>
  <w:num w:numId="7" w16cid:durableId="144248401">
    <w:abstractNumId w:val="7"/>
  </w:num>
  <w:num w:numId="8" w16cid:durableId="1428498409">
    <w:abstractNumId w:val="5"/>
  </w:num>
  <w:num w:numId="9" w16cid:durableId="2059356173">
    <w:abstractNumId w:val="2"/>
  </w:num>
  <w:num w:numId="10" w16cid:durableId="870411902">
    <w:abstractNumId w:val="4"/>
  </w:num>
  <w:num w:numId="11" w16cid:durableId="607002920">
    <w:abstractNumId w:val="3"/>
  </w:num>
  <w:num w:numId="12" w16cid:durableId="64180942">
    <w:abstractNumId w:val="6"/>
  </w:num>
  <w:num w:numId="13" w16cid:durableId="169230136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90868626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23C16"/>
    <w:rsid w:val="000308A3"/>
    <w:rsid w:val="00035421"/>
    <w:rsid w:val="000372D8"/>
    <w:rsid w:val="0004543A"/>
    <w:rsid w:val="000458BC"/>
    <w:rsid w:val="00045C41"/>
    <w:rsid w:val="00046C03"/>
    <w:rsid w:val="000645CB"/>
    <w:rsid w:val="00065039"/>
    <w:rsid w:val="0007614F"/>
    <w:rsid w:val="00081398"/>
    <w:rsid w:val="00084393"/>
    <w:rsid w:val="000865E1"/>
    <w:rsid w:val="00092AF4"/>
    <w:rsid w:val="00094479"/>
    <w:rsid w:val="000962AC"/>
    <w:rsid w:val="000A7460"/>
    <w:rsid w:val="000B0C0F"/>
    <w:rsid w:val="000B1C6B"/>
    <w:rsid w:val="000B4142"/>
    <w:rsid w:val="000B4FF9"/>
    <w:rsid w:val="000C09AC"/>
    <w:rsid w:val="000C1A95"/>
    <w:rsid w:val="000C228D"/>
    <w:rsid w:val="000C2BAA"/>
    <w:rsid w:val="000C5F4C"/>
    <w:rsid w:val="000E00F3"/>
    <w:rsid w:val="000F158C"/>
    <w:rsid w:val="00102F3D"/>
    <w:rsid w:val="0010388D"/>
    <w:rsid w:val="00103906"/>
    <w:rsid w:val="00124BBE"/>
    <w:rsid w:val="00124E38"/>
    <w:rsid w:val="0012580B"/>
    <w:rsid w:val="00130FC0"/>
    <w:rsid w:val="00131F90"/>
    <w:rsid w:val="0013458C"/>
    <w:rsid w:val="0013526E"/>
    <w:rsid w:val="00146152"/>
    <w:rsid w:val="00155526"/>
    <w:rsid w:val="00157395"/>
    <w:rsid w:val="00171371"/>
    <w:rsid w:val="00175A24"/>
    <w:rsid w:val="00187E58"/>
    <w:rsid w:val="001A297E"/>
    <w:rsid w:val="001A368E"/>
    <w:rsid w:val="001A7329"/>
    <w:rsid w:val="001A792F"/>
    <w:rsid w:val="001B4E28"/>
    <w:rsid w:val="001C3525"/>
    <w:rsid w:val="001C3AFB"/>
    <w:rsid w:val="001D07F0"/>
    <w:rsid w:val="001D1BD2"/>
    <w:rsid w:val="001E0248"/>
    <w:rsid w:val="001E02BE"/>
    <w:rsid w:val="001E3B37"/>
    <w:rsid w:val="001F2594"/>
    <w:rsid w:val="001F6A5E"/>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17A"/>
    <w:rsid w:val="00266F06"/>
    <w:rsid w:val="00275BCF"/>
    <w:rsid w:val="00280613"/>
    <w:rsid w:val="00280F42"/>
    <w:rsid w:val="00281E0C"/>
    <w:rsid w:val="00291E36"/>
    <w:rsid w:val="00292257"/>
    <w:rsid w:val="002A54E0"/>
    <w:rsid w:val="002B1595"/>
    <w:rsid w:val="002B191D"/>
    <w:rsid w:val="002B2E83"/>
    <w:rsid w:val="002D0522"/>
    <w:rsid w:val="002D0AF6"/>
    <w:rsid w:val="002F164D"/>
    <w:rsid w:val="002F54E7"/>
    <w:rsid w:val="003021BC"/>
    <w:rsid w:val="00306206"/>
    <w:rsid w:val="00317D85"/>
    <w:rsid w:val="00327C56"/>
    <w:rsid w:val="003315A1"/>
    <w:rsid w:val="003373EC"/>
    <w:rsid w:val="00342FF4"/>
    <w:rsid w:val="00344E5A"/>
    <w:rsid w:val="00346148"/>
    <w:rsid w:val="003669EA"/>
    <w:rsid w:val="003706CC"/>
    <w:rsid w:val="003764A1"/>
    <w:rsid w:val="00377710"/>
    <w:rsid w:val="003A25F5"/>
    <w:rsid w:val="003A2D8E"/>
    <w:rsid w:val="003A7CE6"/>
    <w:rsid w:val="003B5EFD"/>
    <w:rsid w:val="003C20E4"/>
    <w:rsid w:val="003C3C10"/>
    <w:rsid w:val="003D6342"/>
    <w:rsid w:val="003E6F90"/>
    <w:rsid w:val="003E73ED"/>
    <w:rsid w:val="003F5D0F"/>
    <w:rsid w:val="00411B14"/>
    <w:rsid w:val="00414101"/>
    <w:rsid w:val="004219CF"/>
    <w:rsid w:val="004234F0"/>
    <w:rsid w:val="00427EEC"/>
    <w:rsid w:val="00433DDB"/>
    <w:rsid w:val="00435A29"/>
    <w:rsid w:val="00437619"/>
    <w:rsid w:val="004642E1"/>
    <w:rsid w:val="00465A1E"/>
    <w:rsid w:val="004839C6"/>
    <w:rsid w:val="0049445A"/>
    <w:rsid w:val="004957D9"/>
    <w:rsid w:val="004A2A63"/>
    <w:rsid w:val="004B0B41"/>
    <w:rsid w:val="004B210C"/>
    <w:rsid w:val="004B6170"/>
    <w:rsid w:val="004C5086"/>
    <w:rsid w:val="004D405F"/>
    <w:rsid w:val="004E0AB6"/>
    <w:rsid w:val="004E4F4F"/>
    <w:rsid w:val="004E6789"/>
    <w:rsid w:val="004F61E3"/>
    <w:rsid w:val="00502E10"/>
    <w:rsid w:val="0050354E"/>
    <w:rsid w:val="0051015C"/>
    <w:rsid w:val="00516CF1"/>
    <w:rsid w:val="00530481"/>
    <w:rsid w:val="00531AE9"/>
    <w:rsid w:val="00536188"/>
    <w:rsid w:val="00550A66"/>
    <w:rsid w:val="005632EB"/>
    <w:rsid w:val="00567EC7"/>
    <w:rsid w:val="00570013"/>
    <w:rsid w:val="005753EC"/>
    <w:rsid w:val="005801A2"/>
    <w:rsid w:val="005952A5"/>
    <w:rsid w:val="005A1E73"/>
    <w:rsid w:val="005A33A1"/>
    <w:rsid w:val="005B217D"/>
    <w:rsid w:val="005C385F"/>
    <w:rsid w:val="005C7C26"/>
    <w:rsid w:val="005E1AC6"/>
    <w:rsid w:val="005E2400"/>
    <w:rsid w:val="005E3F2B"/>
    <w:rsid w:val="005F6F1B"/>
    <w:rsid w:val="006111B2"/>
    <w:rsid w:val="00615995"/>
    <w:rsid w:val="00615AB8"/>
    <w:rsid w:val="00616155"/>
    <w:rsid w:val="00624B33"/>
    <w:rsid w:val="0063041A"/>
    <w:rsid w:val="00630AA2"/>
    <w:rsid w:val="006315AE"/>
    <w:rsid w:val="00631D8B"/>
    <w:rsid w:val="00646707"/>
    <w:rsid w:val="00650266"/>
    <w:rsid w:val="00657F7E"/>
    <w:rsid w:val="00662E58"/>
    <w:rsid w:val="0066379A"/>
    <w:rsid w:val="006637F2"/>
    <w:rsid w:val="006642A5"/>
    <w:rsid w:val="00664DCF"/>
    <w:rsid w:val="00693168"/>
    <w:rsid w:val="006A0E5C"/>
    <w:rsid w:val="006A48E6"/>
    <w:rsid w:val="006C5D39"/>
    <w:rsid w:val="006C6F00"/>
    <w:rsid w:val="006D6D9B"/>
    <w:rsid w:val="006E2810"/>
    <w:rsid w:val="006E5417"/>
    <w:rsid w:val="006F0794"/>
    <w:rsid w:val="006F2822"/>
    <w:rsid w:val="006F6E01"/>
    <w:rsid w:val="006F7528"/>
    <w:rsid w:val="007023DE"/>
    <w:rsid w:val="00712C71"/>
    <w:rsid w:val="00712F60"/>
    <w:rsid w:val="00715063"/>
    <w:rsid w:val="00720E3B"/>
    <w:rsid w:val="00735925"/>
    <w:rsid w:val="0074393F"/>
    <w:rsid w:val="00745F6B"/>
    <w:rsid w:val="00746BA6"/>
    <w:rsid w:val="0075175B"/>
    <w:rsid w:val="0075585E"/>
    <w:rsid w:val="00770571"/>
    <w:rsid w:val="007768FF"/>
    <w:rsid w:val="00777075"/>
    <w:rsid w:val="007824D3"/>
    <w:rsid w:val="0079540F"/>
    <w:rsid w:val="00796EE3"/>
    <w:rsid w:val="007A7D29"/>
    <w:rsid w:val="007B4AB8"/>
    <w:rsid w:val="007B574B"/>
    <w:rsid w:val="007C081C"/>
    <w:rsid w:val="007C24BD"/>
    <w:rsid w:val="007D1181"/>
    <w:rsid w:val="007E01A3"/>
    <w:rsid w:val="007F1F8B"/>
    <w:rsid w:val="007F6205"/>
    <w:rsid w:val="007F67A1"/>
    <w:rsid w:val="00801A7B"/>
    <w:rsid w:val="00805A29"/>
    <w:rsid w:val="00811C05"/>
    <w:rsid w:val="008206C8"/>
    <w:rsid w:val="00855FE3"/>
    <w:rsid w:val="0086387C"/>
    <w:rsid w:val="00874215"/>
    <w:rsid w:val="00874A6C"/>
    <w:rsid w:val="00876C65"/>
    <w:rsid w:val="00882F72"/>
    <w:rsid w:val="00893DC4"/>
    <w:rsid w:val="008A147E"/>
    <w:rsid w:val="008A42F1"/>
    <w:rsid w:val="008A4B4C"/>
    <w:rsid w:val="008C239F"/>
    <w:rsid w:val="008E480C"/>
    <w:rsid w:val="00907757"/>
    <w:rsid w:val="009212B0"/>
    <w:rsid w:val="00921FA1"/>
    <w:rsid w:val="009234A5"/>
    <w:rsid w:val="0092385A"/>
    <w:rsid w:val="00925CE2"/>
    <w:rsid w:val="009264BE"/>
    <w:rsid w:val="00933453"/>
    <w:rsid w:val="009336F7"/>
    <w:rsid w:val="0093636C"/>
    <w:rsid w:val="009374A7"/>
    <w:rsid w:val="00937F03"/>
    <w:rsid w:val="00955F6D"/>
    <w:rsid w:val="00977C16"/>
    <w:rsid w:val="0098551D"/>
    <w:rsid w:val="00985DCB"/>
    <w:rsid w:val="0099518F"/>
    <w:rsid w:val="009A523D"/>
    <w:rsid w:val="009B02A1"/>
    <w:rsid w:val="009B3361"/>
    <w:rsid w:val="009B7F3F"/>
    <w:rsid w:val="009C65E4"/>
    <w:rsid w:val="009D7CE6"/>
    <w:rsid w:val="009E448E"/>
    <w:rsid w:val="009E67E2"/>
    <w:rsid w:val="009F496B"/>
    <w:rsid w:val="00A01439"/>
    <w:rsid w:val="00A02E61"/>
    <w:rsid w:val="00A05CFF"/>
    <w:rsid w:val="00A13048"/>
    <w:rsid w:val="00A1674B"/>
    <w:rsid w:val="00A33272"/>
    <w:rsid w:val="00A46843"/>
    <w:rsid w:val="00A51BF5"/>
    <w:rsid w:val="00A56B97"/>
    <w:rsid w:val="00A6093D"/>
    <w:rsid w:val="00A703CE"/>
    <w:rsid w:val="00A72017"/>
    <w:rsid w:val="00A767DC"/>
    <w:rsid w:val="00A76A6D"/>
    <w:rsid w:val="00A83253"/>
    <w:rsid w:val="00A86156"/>
    <w:rsid w:val="00AA4A0F"/>
    <w:rsid w:val="00AA6E84"/>
    <w:rsid w:val="00AB1A1C"/>
    <w:rsid w:val="00AB4721"/>
    <w:rsid w:val="00AB48DB"/>
    <w:rsid w:val="00AB7405"/>
    <w:rsid w:val="00AD05A8"/>
    <w:rsid w:val="00AE341B"/>
    <w:rsid w:val="00AE4EA0"/>
    <w:rsid w:val="00AF3583"/>
    <w:rsid w:val="00AF51C5"/>
    <w:rsid w:val="00B01905"/>
    <w:rsid w:val="00B07CA7"/>
    <w:rsid w:val="00B1279A"/>
    <w:rsid w:val="00B158C8"/>
    <w:rsid w:val="00B2040A"/>
    <w:rsid w:val="00B212C5"/>
    <w:rsid w:val="00B26BEB"/>
    <w:rsid w:val="00B3640F"/>
    <w:rsid w:val="00B4194A"/>
    <w:rsid w:val="00B437E8"/>
    <w:rsid w:val="00B51F2C"/>
    <w:rsid w:val="00B5222E"/>
    <w:rsid w:val="00B53179"/>
    <w:rsid w:val="00B532EA"/>
    <w:rsid w:val="00B57A23"/>
    <w:rsid w:val="00B600CD"/>
    <w:rsid w:val="00B61C96"/>
    <w:rsid w:val="00B73A2A"/>
    <w:rsid w:val="00B75A51"/>
    <w:rsid w:val="00B827C6"/>
    <w:rsid w:val="00B94B06"/>
    <w:rsid w:val="00B94C28"/>
    <w:rsid w:val="00BC10BA"/>
    <w:rsid w:val="00BC5AFD"/>
    <w:rsid w:val="00C00DDE"/>
    <w:rsid w:val="00C04F43"/>
    <w:rsid w:val="00C05271"/>
    <w:rsid w:val="00C0609D"/>
    <w:rsid w:val="00C062AB"/>
    <w:rsid w:val="00C115AB"/>
    <w:rsid w:val="00C11670"/>
    <w:rsid w:val="00C26CCB"/>
    <w:rsid w:val="00C30249"/>
    <w:rsid w:val="00C35F74"/>
    <w:rsid w:val="00C3723B"/>
    <w:rsid w:val="00C40B24"/>
    <w:rsid w:val="00C42466"/>
    <w:rsid w:val="00C4657A"/>
    <w:rsid w:val="00C57022"/>
    <w:rsid w:val="00C606C9"/>
    <w:rsid w:val="00C80288"/>
    <w:rsid w:val="00C836F0"/>
    <w:rsid w:val="00C84003"/>
    <w:rsid w:val="00C860D6"/>
    <w:rsid w:val="00C90650"/>
    <w:rsid w:val="00C91D54"/>
    <w:rsid w:val="00C97D78"/>
    <w:rsid w:val="00CA2F79"/>
    <w:rsid w:val="00CB1E07"/>
    <w:rsid w:val="00CB21D5"/>
    <w:rsid w:val="00CC2AAE"/>
    <w:rsid w:val="00CC5A42"/>
    <w:rsid w:val="00CD0EAB"/>
    <w:rsid w:val="00CE5E02"/>
    <w:rsid w:val="00CF34DB"/>
    <w:rsid w:val="00CF3917"/>
    <w:rsid w:val="00CF558F"/>
    <w:rsid w:val="00D010C0"/>
    <w:rsid w:val="00D06B8B"/>
    <w:rsid w:val="00D06CA1"/>
    <w:rsid w:val="00D073E2"/>
    <w:rsid w:val="00D1511D"/>
    <w:rsid w:val="00D1555A"/>
    <w:rsid w:val="00D21EA1"/>
    <w:rsid w:val="00D446EC"/>
    <w:rsid w:val="00D51BF0"/>
    <w:rsid w:val="00D531DB"/>
    <w:rsid w:val="00D55942"/>
    <w:rsid w:val="00D61B3D"/>
    <w:rsid w:val="00D807BF"/>
    <w:rsid w:val="00D82FCC"/>
    <w:rsid w:val="00D93D03"/>
    <w:rsid w:val="00DA17FC"/>
    <w:rsid w:val="00DA7887"/>
    <w:rsid w:val="00DB2C26"/>
    <w:rsid w:val="00DB45C3"/>
    <w:rsid w:val="00DC191B"/>
    <w:rsid w:val="00DD02F4"/>
    <w:rsid w:val="00DD6622"/>
    <w:rsid w:val="00DE1C7C"/>
    <w:rsid w:val="00DE6B43"/>
    <w:rsid w:val="00DF39C2"/>
    <w:rsid w:val="00E003D2"/>
    <w:rsid w:val="00E0052D"/>
    <w:rsid w:val="00E041C6"/>
    <w:rsid w:val="00E11923"/>
    <w:rsid w:val="00E207D8"/>
    <w:rsid w:val="00E262D4"/>
    <w:rsid w:val="00E30C68"/>
    <w:rsid w:val="00E36250"/>
    <w:rsid w:val="00E36841"/>
    <w:rsid w:val="00E47F2D"/>
    <w:rsid w:val="00E54511"/>
    <w:rsid w:val="00E57CAF"/>
    <w:rsid w:val="00E60EDC"/>
    <w:rsid w:val="00E61DAC"/>
    <w:rsid w:val="00E72B80"/>
    <w:rsid w:val="00E75FE3"/>
    <w:rsid w:val="00E86C4C"/>
    <w:rsid w:val="00E907A3"/>
    <w:rsid w:val="00EA5AE0"/>
    <w:rsid w:val="00EB56E1"/>
    <w:rsid w:val="00EB7AB1"/>
    <w:rsid w:val="00EB7E9E"/>
    <w:rsid w:val="00EC32BD"/>
    <w:rsid w:val="00ED536F"/>
    <w:rsid w:val="00EE7CD8"/>
    <w:rsid w:val="00EF37F6"/>
    <w:rsid w:val="00EF48CC"/>
    <w:rsid w:val="00F00801"/>
    <w:rsid w:val="00F15085"/>
    <w:rsid w:val="00F2488D"/>
    <w:rsid w:val="00F601A0"/>
    <w:rsid w:val="00F712E9"/>
    <w:rsid w:val="00F73032"/>
    <w:rsid w:val="00F829A2"/>
    <w:rsid w:val="00F82AD3"/>
    <w:rsid w:val="00F848FC"/>
    <w:rsid w:val="00F906F6"/>
    <w:rsid w:val="00F9282A"/>
    <w:rsid w:val="00F96BAD"/>
    <w:rsid w:val="00FA139D"/>
    <w:rsid w:val="00FA3C64"/>
    <w:rsid w:val="00FA60F5"/>
    <w:rsid w:val="00FB0E84"/>
    <w:rsid w:val="00FC2405"/>
    <w:rsid w:val="00FD01C2"/>
    <w:rsid w:val="00FD745F"/>
    <w:rsid w:val="00FE595C"/>
    <w:rsid w:val="00FF0CE3"/>
    <w:rsid w:val="00FF7C6B"/>
    <w:rsid w:val="08F47C7A"/>
    <w:rsid w:val="10442146"/>
    <w:rsid w:val="126A3A4B"/>
    <w:rsid w:val="1336B2BF"/>
    <w:rsid w:val="142AF0FC"/>
    <w:rsid w:val="29EBFEF1"/>
    <w:rsid w:val="35D96112"/>
    <w:rsid w:val="65108845"/>
    <w:rsid w:val="656A22BD"/>
    <w:rsid w:val="6F1F8EAD"/>
    <w:rsid w:val="72B371CC"/>
    <w:rsid w:val="75D51977"/>
    <w:rsid w:val="7B04E16C"/>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CommentText">
    <w:name w:val="annotation text"/>
    <w:basedOn w:val="Normal"/>
    <w:link w:val="CommentTextChar"/>
    <w:uiPriority w:val="99"/>
    <w:unhideWhenUsed/>
    <w:rsid w:val="009C65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jc w:val="left"/>
      <w:textAlignment w:val="auto"/>
    </w:pPr>
    <w:rPr>
      <w:rFonts w:asciiTheme="minorHAnsi" w:eastAsiaTheme="minorHAnsi" w:hAnsiTheme="minorHAnsi" w:cstheme="minorBidi"/>
      <w:sz w:val="20"/>
    </w:rPr>
  </w:style>
  <w:style w:type="character" w:customStyle="1" w:styleId="CommentTextChar">
    <w:name w:val="Comment Text Char"/>
    <w:basedOn w:val="DefaultParagraphFont"/>
    <w:link w:val="CommentText"/>
    <w:uiPriority w:val="99"/>
    <w:rsid w:val="009C65E4"/>
    <w:rPr>
      <w:rFonts w:asciiTheme="minorHAnsi" w:eastAsiaTheme="minorHAnsi" w:hAnsiTheme="minorHAnsi" w:cstheme="minorBidi"/>
    </w:rPr>
  </w:style>
  <w:style w:type="character" w:styleId="CommentReference">
    <w:name w:val="annotation reference"/>
    <w:basedOn w:val="DefaultParagraphFont"/>
    <w:uiPriority w:val="99"/>
    <w:unhideWhenUsed/>
    <w:rsid w:val="009C65E4"/>
    <w:rPr>
      <w:sz w:val="16"/>
      <w:szCs w:val="16"/>
    </w:rPr>
  </w:style>
  <w:style w:type="paragraph" w:styleId="ListParagraph">
    <w:name w:val="List Paragraph"/>
    <w:basedOn w:val="Normal"/>
    <w:uiPriority w:val="34"/>
    <w:qFormat/>
    <w:rsid w:val="00611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720"/>
      <w:contextualSpacing/>
      <w:jc w:val="left"/>
      <w:textAlignment w:val="auto"/>
    </w:pPr>
    <w:rPr>
      <w:rFonts w:asciiTheme="minorHAnsi" w:eastAsiaTheme="minorHAnsi" w:hAnsiTheme="minorHAnsi" w:cstheme="minorBidi"/>
      <w:szCs w:val="22"/>
    </w:rPr>
  </w:style>
  <w:style w:type="character" w:styleId="UnresolvedMention">
    <w:name w:val="Unresolved Mention"/>
    <w:basedOn w:val="DefaultParagraphFont"/>
    <w:uiPriority w:val="99"/>
    <w:semiHidden/>
    <w:unhideWhenUsed/>
    <w:rsid w:val="0015739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258005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19609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bitmovin.com/video-developer-report"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bitmovin.com/video-developer-report" TargetMode="Externa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alan.stein@v-nova.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cb5aa3e3-118a-40ab-a0d9-ca68f90ac37f">C55MCZNMFN4T-1251983575-2961</_dlc_DocId>
    <_dlc_DocIdUrl xmlns="cb5aa3e3-118a-40ab-a0d9-ca68f90ac37f">
      <Url>https://vnovaltd.sharepoint.com/sites/Standards/_layouts/15/DocIdRedir.aspx?ID=C55MCZNMFN4T-1251983575-2961</Url>
      <Description>C55MCZNMFN4T-1251983575-2961</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9D25E69C55226D45B0BAB5F57F78F7BE" ma:contentTypeVersion="13" ma:contentTypeDescription="Create a new document." ma:contentTypeScope="" ma:versionID="72037cf0779568790a0cabfdb079d2fd">
  <xsd:schema xmlns:xsd="http://www.w3.org/2001/XMLSchema" xmlns:xs="http://www.w3.org/2001/XMLSchema" xmlns:p="http://schemas.microsoft.com/office/2006/metadata/properties" xmlns:ns2="cb5aa3e3-118a-40ab-a0d9-ca68f90ac37f" xmlns:ns3="7df038c1-ede8-42d7-acae-03a04e2c406c" targetNamespace="http://schemas.microsoft.com/office/2006/metadata/properties" ma:root="true" ma:fieldsID="0b9925f38c1ade2f6f0eda787a2e8ae7" ns2:_="" ns3:_="">
    <xsd:import namespace="cb5aa3e3-118a-40ab-a0d9-ca68f90ac37f"/>
    <xsd:import namespace="7df038c1-ede8-42d7-acae-03a04e2c406c"/>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2:SharedWithUsers" minOccurs="0"/>
                <xsd:element ref="ns2:SharedWithDetails"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5aa3e3-118a-40ab-a0d9-ca68f90ac37f"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df038c1-ede8-42d7-acae-03a04e2c406c"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919B63B-DC08-49EA-9910-15E0CF2A68F3}">
  <ds:schemaRefs>
    <ds:schemaRef ds:uri="http://schemas.microsoft.com/sharepoint/events"/>
  </ds:schemaRefs>
</ds:datastoreItem>
</file>

<file path=customXml/itemProps2.xml><?xml version="1.0" encoding="utf-8"?>
<ds:datastoreItem xmlns:ds="http://schemas.openxmlformats.org/officeDocument/2006/customXml" ds:itemID="{8CBE2D28-E94B-4149-BF08-D3993FD85540}">
  <ds:schemaRefs>
    <ds:schemaRef ds:uri="http://schemas.microsoft.com/office/2006/metadata/properties"/>
    <ds:schemaRef ds:uri="http://schemas.microsoft.com/office/infopath/2007/PartnerControls"/>
    <ds:schemaRef ds:uri="cb5aa3e3-118a-40ab-a0d9-ca68f90ac37f"/>
  </ds:schemaRefs>
</ds:datastoreItem>
</file>

<file path=customXml/itemProps3.xml><?xml version="1.0" encoding="utf-8"?>
<ds:datastoreItem xmlns:ds="http://schemas.openxmlformats.org/officeDocument/2006/customXml" ds:itemID="{AD031F0E-F2AF-4851-B811-CFB1DA6F7C59}">
  <ds:schemaRefs>
    <ds:schemaRef ds:uri="http://schemas.microsoft.com/sharepoint/v3/contenttype/forms"/>
  </ds:schemaRefs>
</ds:datastoreItem>
</file>

<file path=customXml/itemProps4.xml><?xml version="1.0" encoding="utf-8"?>
<ds:datastoreItem xmlns:ds="http://schemas.openxmlformats.org/officeDocument/2006/customXml" ds:itemID="{024CE07B-5534-4015-B1C3-DC7E4914AA17}">
  <ds:schemaRefs>
    <ds:schemaRef ds:uri="http://schemas.openxmlformats.org/officeDocument/2006/bibliography"/>
  </ds:schemaRefs>
</ds:datastoreItem>
</file>

<file path=customXml/itemProps5.xml><?xml version="1.0" encoding="utf-8"?>
<ds:datastoreItem xmlns:ds="http://schemas.openxmlformats.org/officeDocument/2006/customXml" ds:itemID="{119D1C86-8B1B-4E37-9FEA-FB62D0573B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5aa3e3-118a-40ab-a0d9-ca68f90ac37f"/>
    <ds:schemaRef ds:uri="7df038c1-ede8-42d7-acae-03a04e2c40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1923</Words>
  <Characters>10966</Characters>
  <Application>Microsoft Office Word</Application>
  <DocSecurity>0</DocSecurity>
  <Lines>91</Lines>
  <Paragraphs>25</Paragraphs>
  <ScaleCrop>false</ScaleCrop>
  <Company>JCT-VC</Company>
  <LinksUpToDate>false</LinksUpToDate>
  <CharactersWithSpaces>12864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Simone Ferrara</cp:lastModifiedBy>
  <cp:revision>2</cp:revision>
  <cp:lastPrinted>1900-01-01T08:00:00Z</cp:lastPrinted>
  <dcterms:created xsi:type="dcterms:W3CDTF">2024-07-12T06:07:00Z</dcterms:created>
  <dcterms:modified xsi:type="dcterms:W3CDTF">2024-07-12T06:07:00Z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0x0101009D25E69C55226D45B0BAB5F57F78F7BE</vt:lpwstr>
  </property>
  <property fmtid="{D5CDD505-2E9C-101B-9397-08002B2CF9AE}" pid="3" name="_dlc_DocIdItemGuid">
    <vt:lpwstr>dbe36f15-e452-4dc6-bef1-d53e9506e159</vt:lpwstr>
  </property>
</Properties>
</file>